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EDC" w:rsidRPr="00C337EB" w:rsidRDefault="009F7EDC" w:rsidP="009F7EDC">
      <w:pPr>
        <w:jc w:val="center"/>
        <w:rPr>
          <w:b/>
          <w:lang w:val="uk-UA"/>
        </w:rPr>
      </w:pPr>
      <w:bookmarkStart w:id="0" w:name="_GoBack"/>
      <w:bookmarkEnd w:id="0"/>
      <w:r w:rsidRPr="00C337EB">
        <w:rPr>
          <w:b/>
          <w:lang w:val="uk-UA"/>
        </w:rPr>
        <w:t xml:space="preserve">Звіт про періодичне відстеження результативності регуляторного акта – розпорядження голови облдержадміністрації від 27.05.2009 № 174 </w:t>
      </w:r>
      <w:r>
        <w:rPr>
          <w:b/>
          <w:lang w:val="en-US"/>
        </w:rPr>
        <w:br/>
      </w:r>
      <w:r w:rsidRPr="00C337EB">
        <w:rPr>
          <w:b/>
          <w:lang w:val="uk-UA"/>
        </w:rPr>
        <w:t>"Про затвердження умов проведення конкурсу з перевезення пасажирів на міжміських та приміських внутрішньообласних автобусних маршрутах загального користування", зареєстроване в Головному управлінні юстиції у Рівненській області 28.05.2009 за № 38/880</w:t>
      </w:r>
      <w:r w:rsidRPr="00C337EB">
        <w:rPr>
          <w:b/>
          <w:lang w:val="en-US"/>
        </w:rPr>
        <w:t xml:space="preserve"> </w:t>
      </w:r>
      <w:r w:rsidRPr="00C337EB">
        <w:rPr>
          <w:b/>
          <w:lang w:val="uk-UA"/>
        </w:rPr>
        <w:t>із змінами, внесеними розпорядженням голови облдержадміністрації від</w:t>
      </w:r>
      <w:r>
        <w:rPr>
          <w:b/>
          <w:lang w:val="uk-UA"/>
        </w:rPr>
        <w:t xml:space="preserve"> 14.05.2015 № 224, зареєстрованим</w:t>
      </w:r>
      <w:r w:rsidRPr="00C337EB">
        <w:rPr>
          <w:b/>
          <w:lang w:val="uk-UA"/>
        </w:rPr>
        <w:t xml:space="preserve"> в  Головному територіальному управлінні юстиції у Рівненській області 18.05.2015 за № 13/1159</w:t>
      </w:r>
    </w:p>
    <w:p w:rsidR="009F7EDC" w:rsidRDefault="009F7EDC" w:rsidP="009F7EDC">
      <w:pPr>
        <w:pStyle w:val="a3"/>
        <w:rPr>
          <w:b/>
          <w:lang w:val="uk-UA"/>
        </w:rPr>
      </w:pPr>
    </w:p>
    <w:p w:rsidR="009F7EDC" w:rsidRPr="00306D72" w:rsidRDefault="009F7EDC" w:rsidP="009F7EDC">
      <w:pPr>
        <w:pStyle w:val="a3"/>
        <w:numPr>
          <w:ilvl w:val="0"/>
          <w:numId w:val="1"/>
        </w:numPr>
        <w:rPr>
          <w:b/>
          <w:lang w:val="uk-UA"/>
        </w:rPr>
      </w:pPr>
      <w:r w:rsidRPr="00306D72">
        <w:rPr>
          <w:b/>
          <w:lang w:val="uk-UA"/>
        </w:rPr>
        <w:t>Вид та назва регуляторного акта</w:t>
      </w:r>
    </w:p>
    <w:p w:rsidR="009F7EDC" w:rsidRDefault="009F7EDC" w:rsidP="009F7EDC">
      <w:pPr>
        <w:ind w:firstLine="709"/>
        <w:jc w:val="both"/>
        <w:rPr>
          <w:lang w:val="uk-UA"/>
        </w:rPr>
      </w:pPr>
      <w:r w:rsidRPr="00F47E74">
        <w:rPr>
          <w:lang w:val="uk-UA"/>
        </w:rPr>
        <w:t>Розпорядження голови облдержадмініст</w:t>
      </w:r>
      <w:r>
        <w:rPr>
          <w:lang w:val="uk-UA"/>
        </w:rPr>
        <w:t>рації від 27.05.2009 року № </w:t>
      </w:r>
      <w:r w:rsidRPr="00F47E74">
        <w:rPr>
          <w:lang w:val="uk-UA"/>
        </w:rPr>
        <w:t>174 "Про затвердження умов проведення конкурсу з перевезення пасажирів на міжміських та приміських внутрішньообласних автобусних маршрутах загального користування", зареєстроване в Головному управлінні юстиції у Рівненській області 28</w:t>
      </w:r>
      <w:r>
        <w:rPr>
          <w:lang w:val="uk-UA"/>
        </w:rPr>
        <w:t>.05.2009 за № </w:t>
      </w:r>
      <w:r w:rsidRPr="00F47E74">
        <w:rPr>
          <w:lang w:val="uk-UA"/>
        </w:rPr>
        <w:t>38/880 із змінами, внесеними розпорядженням голови облдержадміністрації від</w:t>
      </w:r>
      <w:r>
        <w:rPr>
          <w:lang w:val="uk-UA"/>
        </w:rPr>
        <w:t xml:space="preserve"> 14.05.2015 № 224, зареєстрованим</w:t>
      </w:r>
      <w:r w:rsidRPr="00F47E74">
        <w:rPr>
          <w:lang w:val="uk-UA"/>
        </w:rPr>
        <w:t xml:space="preserve"> в  Головному територіальному управлінні юстиції у Рівненській області 18.05.2015 за № 13/1159</w:t>
      </w:r>
      <w:r>
        <w:rPr>
          <w:lang w:val="uk-UA"/>
        </w:rPr>
        <w:t>.</w:t>
      </w:r>
    </w:p>
    <w:p w:rsidR="009F7EDC" w:rsidRPr="00306D72" w:rsidRDefault="009F7EDC" w:rsidP="009F7EDC">
      <w:pPr>
        <w:pStyle w:val="a3"/>
        <w:numPr>
          <w:ilvl w:val="0"/>
          <w:numId w:val="1"/>
        </w:numPr>
        <w:jc w:val="both"/>
        <w:rPr>
          <w:b/>
          <w:lang w:val="uk-UA"/>
        </w:rPr>
      </w:pPr>
      <w:r w:rsidRPr="00306D72">
        <w:rPr>
          <w:b/>
          <w:lang w:val="uk-UA"/>
        </w:rPr>
        <w:t xml:space="preserve">Назва виконавця заходів з відстеження </w:t>
      </w:r>
    </w:p>
    <w:p w:rsidR="009F7EDC" w:rsidRDefault="009F7EDC" w:rsidP="009F7EDC">
      <w:pPr>
        <w:ind w:firstLine="709"/>
        <w:jc w:val="both"/>
        <w:rPr>
          <w:lang w:val="uk-UA"/>
        </w:rPr>
      </w:pPr>
      <w:r w:rsidRPr="006810F1">
        <w:rPr>
          <w:lang w:val="uk-UA"/>
        </w:rPr>
        <w:t>Управління інфраструктури та промисловості облдержадміністрації.</w:t>
      </w:r>
    </w:p>
    <w:p w:rsidR="009F7EDC" w:rsidRPr="006810F1" w:rsidRDefault="009F7EDC" w:rsidP="009F7EDC">
      <w:pPr>
        <w:pStyle w:val="a3"/>
        <w:numPr>
          <w:ilvl w:val="0"/>
          <w:numId w:val="1"/>
        </w:numPr>
        <w:jc w:val="both"/>
        <w:rPr>
          <w:b/>
          <w:lang w:val="uk-UA"/>
        </w:rPr>
      </w:pPr>
      <w:r w:rsidRPr="006810F1">
        <w:rPr>
          <w:b/>
          <w:lang w:val="uk-UA"/>
        </w:rPr>
        <w:t>Цілі прийняття акта</w:t>
      </w:r>
    </w:p>
    <w:p w:rsidR="009F7EDC" w:rsidRDefault="009F7EDC" w:rsidP="009F7EDC">
      <w:pPr>
        <w:ind w:firstLine="709"/>
        <w:jc w:val="both"/>
        <w:rPr>
          <w:lang w:val="uk-UA"/>
        </w:rPr>
      </w:pPr>
      <w:r w:rsidRPr="006810F1">
        <w:rPr>
          <w:lang w:val="uk-UA"/>
        </w:rPr>
        <w:t xml:space="preserve">Забезпечення ефективного розвитку галузі пасажирських перевезень автомобільним транспортом загального користування, покращення якості надання послуг з перевезення пасажирів, застосування відкритого механізму набуття перевізником права перевезення пасажирів на </w:t>
      </w:r>
      <w:r>
        <w:rPr>
          <w:lang w:val="uk-UA"/>
        </w:rPr>
        <w:t>внутрішньообласних автобусних маршрутах загального користування, надання можливості прийняти участь в конкурсі більшій кількості автомобільних перевізників, зокрема тим, що володіють рухомим складом середньої та великої пасажиромісткості строк експлуатації якої перевищує 10-15 років.</w:t>
      </w:r>
    </w:p>
    <w:p w:rsidR="009F7EDC" w:rsidRPr="001445DD" w:rsidRDefault="009F7EDC" w:rsidP="009F7EDC">
      <w:pPr>
        <w:pStyle w:val="a3"/>
        <w:numPr>
          <w:ilvl w:val="0"/>
          <w:numId w:val="1"/>
        </w:numPr>
        <w:jc w:val="both"/>
        <w:rPr>
          <w:b/>
          <w:lang w:val="uk-UA"/>
        </w:rPr>
      </w:pPr>
      <w:r w:rsidRPr="001445DD">
        <w:rPr>
          <w:b/>
          <w:lang w:val="uk-UA"/>
        </w:rPr>
        <w:t>Строк виконання заходів з відстеження результативності</w:t>
      </w:r>
    </w:p>
    <w:p w:rsidR="009F7EDC" w:rsidRPr="001445DD" w:rsidRDefault="009F7EDC" w:rsidP="009F7EDC">
      <w:pPr>
        <w:ind w:firstLine="709"/>
        <w:jc w:val="both"/>
        <w:rPr>
          <w:lang w:val="uk-UA"/>
        </w:rPr>
      </w:pPr>
      <w:r w:rsidRPr="001445DD">
        <w:rPr>
          <w:lang w:val="uk-UA"/>
        </w:rPr>
        <w:t>З 15.04.20</w:t>
      </w:r>
      <w:r>
        <w:rPr>
          <w:lang w:val="en-US"/>
        </w:rPr>
        <w:t>25</w:t>
      </w:r>
      <w:r w:rsidRPr="001445DD">
        <w:rPr>
          <w:lang w:val="uk-UA"/>
        </w:rPr>
        <w:t xml:space="preserve"> по 27</w:t>
      </w:r>
      <w:r>
        <w:rPr>
          <w:lang w:val="uk-UA"/>
        </w:rPr>
        <w:t>.05.20</w:t>
      </w:r>
      <w:r>
        <w:rPr>
          <w:lang w:val="en-US"/>
        </w:rPr>
        <w:t>25</w:t>
      </w:r>
      <w:r w:rsidRPr="001445DD">
        <w:rPr>
          <w:lang w:val="uk-UA"/>
        </w:rPr>
        <w:t>.</w:t>
      </w:r>
    </w:p>
    <w:p w:rsidR="009F7EDC" w:rsidRPr="001445DD" w:rsidRDefault="009F7EDC" w:rsidP="009F7EDC">
      <w:pPr>
        <w:pStyle w:val="a3"/>
        <w:numPr>
          <w:ilvl w:val="0"/>
          <w:numId w:val="1"/>
        </w:numPr>
        <w:jc w:val="both"/>
        <w:rPr>
          <w:b/>
          <w:lang w:val="uk-UA"/>
        </w:rPr>
      </w:pPr>
      <w:r w:rsidRPr="001445DD">
        <w:rPr>
          <w:b/>
          <w:lang w:val="uk-UA"/>
        </w:rPr>
        <w:t xml:space="preserve">Тип відстеження </w:t>
      </w:r>
    </w:p>
    <w:p w:rsidR="009F7EDC" w:rsidRPr="001445DD" w:rsidRDefault="009F7EDC" w:rsidP="009F7EDC">
      <w:pPr>
        <w:ind w:firstLine="709"/>
        <w:jc w:val="both"/>
        <w:rPr>
          <w:lang w:val="uk-UA"/>
        </w:rPr>
      </w:pPr>
      <w:r w:rsidRPr="001445DD">
        <w:rPr>
          <w:lang w:val="uk-UA"/>
        </w:rPr>
        <w:t>Періодичне відстеження.</w:t>
      </w:r>
    </w:p>
    <w:p w:rsidR="009F7EDC" w:rsidRPr="001445DD" w:rsidRDefault="009F7EDC" w:rsidP="009F7EDC">
      <w:pPr>
        <w:pStyle w:val="a3"/>
        <w:numPr>
          <w:ilvl w:val="0"/>
          <w:numId w:val="1"/>
        </w:numPr>
        <w:jc w:val="both"/>
        <w:rPr>
          <w:b/>
          <w:lang w:val="uk-UA"/>
        </w:rPr>
      </w:pPr>
      <w:r w:rsidRPr="001445DD">
        <w:rPr>
          <w:b/>
          <w:lang w:val="uk-UA"/>
        </w:rPr>
        <w:t>Метод одержання результатів відстеження</w:t>
      </w:r>
    </w:p>
    <w:p w:rsidR="009F7EDC" w:rsidRDefault="009F7EDC" w:rsidP="009F7EDC">
      <w:pPr>
        <w:ind w:firstLine="709"/>
        <w:jc w:val="both"/>
        <w:rPr>
          <w:lang w:val="en-US"/>
        </w:rPr>
      </w:pPr>
      <w:r>
        <w:rPr>
          <w:lang w:val="uk-UA"/>
        </w:rPr>
        <w:t xml:space="preserve">Для проведення періодичного відстеження результативності регуляторного акту використовувався статистичний метод, зокрема </w:t>
      </w:r>
      <w:r w:rsidRPr="001445DD">
        <w:rPr>
          <w:lang w:val="uk-UA"/>
        </w:rPr>
        <w:t>використовувалася інформація щодо кількості суб'єктів господарської діяльності, які згідно укладених договорів забезпечують регулярні перевезення пасажирів автомобільним транспортом загального користування на автобусних маршрутах Рівненської області, ефективності оновлення парку транспортних засобів, зменшення скарг та звернень громадян по даному питанню, результатів засідань обласного комітету з проведення конкурсів на перевезення пасажирів автомобільним транспортом загального користування.</w:t>
      </w:r>
    </w:p>
    <w:p w:rsidR="009F7EDC" w:rsidRPr="00890A6E" w:rsidRDefault="009F7EDC" w:rsidP="009F7EDC">
      <w:pPr>
        <w:ind w:firstLine="709"/>
        <w:jc w:val="both"/>
        <w:rPr>
          <w:lang w:val="en-US"/>
        </w:rPr>
      </w:pPr>
    </w:p>
    <w:p w:rsidR="009F7EDC" w:rsidRDefault="009F7EDC" w:rsidP="009F7EDC">
      <w:pPr>
        <w:pStyle w:val="a3"/>
        <w:numPr>
          <w:ilvl w:val="0"/>
          <w:numId w:val="1"/>
        </w:numPr>
        <w:jc w:val="both"/>
        <w:rPr>
          <w:b/>
          <w:lang w:val="uk-UA"/>
        </w:rPr>
      </w:pPr>
      <w:r>
        <w:rPr>
          <w:b/>
          <w:lang w:val="uk-UA"/>
        </w:rPr>
        <w:lastRenderedPageBreak/>
        <w:t>Дані та припущення, на основі яких відстежувалася результативність, а також способи одержання даних</w:t>
      </w:r>
    </w:p>
    <w:p w:rsidR="009F7EDC" w:rsidRDefault="009F7EDC" w:rsidP="009F7EDC">
      <w:pPr>
        <w:ind w:firstLine="709"/>
        <w:jc w:val="both"/>
        <w:rPr>
          <w:lang w:val="uk-UA"/>
        </w:rPr>
      </w:pPr>
      <w:r>
        <w:rPr>
          <w:lang w:val="uk-UA"/>
        </w:rPr>
        <w:t xml:space="preserve">Періодичне </w:t>
      </w:r>
      <w:r w:rsidRPr="00760EC6">
        <w:rPr>
          <w:lang w:val="uk-UA"/>
        </w:rPr>
        <w:t xml:space="preserve">відстеження результативності регуляторного акту здійснено на підставі аналізу </w:t>
      </w:r>
      <w:r>
        <w:rPr>
          <w:lang w:val="uk-UA"/>
        </w:rPr>
        <w:t>даних щодо кількості договорів та терміну їх дії, укладених з автомобільними перевізниками, діючих зобов'язань перевізників щодо оновлення транспортних засобів, які залучені до перевезень, та ефективності виконання зазначених зобов'язань.</w:t>
      </w:r>
    </w:p>
    <w:p w:rsidR="009F7EDC" w:rsidRDefault="009F7EDC" w:rsidP="009F7EDC">
      <w:pPr>
        <w:pStyle w:val="a3"/>
        <w:numPr>
          <w:ilvl w:val="0"/>
          <w:numId w:val="1"/>
        </w:numPr>
        <w:jc w:val="both"/>
        <w:rPr>
          <w:b/>
          <w:lang w:val="uk-UA"/>
        </w:rPr>
      </w:pPr>
      <w:r>
        <w:rPr>
          <w:b/>
          <w:lang w:val="uk-UA"/>
        </w:rPr>
        <w:t xml:space="preserve">Кількісні та якісні показники результативності акта </w:t>
      </w:r>
    </w:p>
    <w:p w:rsidR="009F7EDC" w:rsidRDefault="009F7EDC" w:rsidP="009F7EDC">
      <w:pPr>
        <w:ind w:firstLine="709"/>
        <w:jc w:val="both"/>
        <w:rPr>
          <w:lang w:val="uk-UA"/>
        </w:rPr>
      </w:pPr>
      <w:r>
        <w:rPr>
          <w:lang w:val="uk-UA"/>
        </w:rPr>
        <w:t xml:space="preserve">Розпорядженням голови облдержадміністрації від 27.05.2009 </w:t>
      </w:r>
      <w:r w:rsidRPr="0010224B">
        <w:rPr>
          <w:lang w:val="uk-UA"/>
        </w:rPr>
        <w:t>№ 174</w:t>
      </w:r>
      <w:r>
        <w:rPr>
          <w:lang w:val="uk-UA"/>
        </w:rPr>
        <w:t xml:space="preserve"> "Про затвердження умов проведення конкурсу з перевезення пасажирів на міжміських та приміських автобусних маршрутах загального користування", зареєстрованого в Головному управлінні юстиції у Рівненській області </w:t>
      </w:r>
      <w:r>
        <w:rPr>
          <w:lang w:val="uk-UA"/>
        </w:rPr>
        <w:br/>
        <w:t>28.05.2009 за № 38/380, у відповідності до вимог Закону "Про автомобільний транспорт", п.10 Порядку проведення конкурсу з перевезення пасажирів автомобільним транспортом загального користування, затвердженого постановою Кабінету Міністрів України від 03.12.2008 № 1081, встановлена вимога до транспортних засобів, які допускаються до здійснення пасажирських перевезень на внутрішньообласних автобусних маршрутах загального користування, згідно якої термін експлуатації автобусів, що працюють на міжміських та приміських автобусних маршрутах, що з'єднують районні центри з обласним не повинен перевищувати 10 років, на внутрішньорайонних маршрутах – 15 років.</w:t>
      </w:r>
    </w:p>
    <w:p w:rsidR="009F7EDC" w:rsidRDefault="009F7EDC" w:rsidP="009F7EDC">
      <w:pPr>
        <w:ind w:firstLine="709"/>
        <w:jc w:val="both"/>
        <w:rPr>
          <w:lang w:val="uk-UA"/>
        </w:rPr>
      </w:pPr>
      <w:r w:rsidRPr="00051676">
        <w:rPr>
          <w:lang w:val="uk-UA"/>
        </w:rPr>
        <w:t xml:space="preserve">Статтею 44 Закону України "Про автомобільний транспорт", </w:t>
      </w:r>
      <w:r>
        <w:rPr>
          <w:lang w:val="uk-UA"/>
        </w:rPr>
        <w:br/>
      </w:r>
      <w:r w:rsidRPr="00051676">
        <w:rPr>
          <w:lang w:val="uk-UA"/>
        </w:rPr>
        <w:t>п.53 постанови Кабінету Міністрів України від 03.12.2008 № 1081 передбачено, що договір з переможцем конкурсу укладається на термін від трьох до п'яти років.</w:t>
      </w:r>
      <w:r w:rsidRPr="00051676">
        <w:rPr>
          <w:rFonts w:ascii="Times New Roman" w:eastAsia="Times New Roman" w:hAnsi="Times New Roman" w:cs="Academy"/>
          <w:sz w:val="27"/>
          <w:szCs w:val="24"/>
          <w:lang w:val="uk-UA" w:eastAsia="ru-RU"/>
        </w:rPr>
        <w:t xml:space="preserve"> </w:t>
      </w:r>
      <w:r w:rsidRPr="00051676">
        <w:rPr>
          <w:lang w:val="uk-UA"/>
        </w:rPr>
        <w:t xml:space="preserve">При цьому </w:t>
      </w:r>
      <w:r>
        <w:rPr>
          <w:lang w:val="uk-UA"/>
        </w:rPr>
        <w:t>даною</w:t>
      </w:r>
      <w:r w:rsidRPr="00051676">
        <w:rPr>
          <w:lang w:val="uk-UA"/>
        </w:rPr>
        <w:t xml:space="preserve"> статтею визначено, що у випадку відсутності в перевізників-претендентів автобусів, що відповідають умовам конкурсу</w:t>
      </w:r>
      <w:r>
        <w:rPr>
          <w:lang w:val="uk-UA"/>
        </w:rPr>
        <w:t xml:space="preserve"> (визначеній пасажиромісткості, терміну експлуатації транспортного засобу)</w:t>
      </w:r>
      <w:r w:rsidRPr="00051676">
        <w:rPr>
          <w:lang w:val="uk-UA"/>
        </w:rPr>
        <w:t xml:space="preserve">, </w:t>
      </w:r>
      <w:r>
        <w:rPr>
          <w:lang w:val="uk-UA"/>
        </w:rPr>
        <w:t xml:space="preserve">проте відповідають вимогах з безпеки, </w:t>
      </w:r>
      <w:r w:rsidRPr="00051676">
        <w:rPr>
          <w:lang w:val="uk-UA"/>
        </w:rPr>
        <w:t>вони мають право подавати до конкурсного комітету заяву та документи, що містять характеристику наявних автобусів, а також інвестиційний проект</w:t>
      </w:r>
      <w:r>
        <w:rPr>
          <w:lang w:val="uk-UA"/>
        </w:rPr>
        <w:t xml:space="preserve"> (зобов'язання)</w:t>
      </w:r>
      <w:r w:rsidRPr="00051676">
        <w:rPr>
          <w:lang w:val="uk-UA"/>
        </w:rPr>
        <w:t xml:space="preserve"> щодо оновлення парку автобусів протягом визначеного періоду до 5 років. Договір з переможцем конкурсу, у разі відсутності в нього автобусів, що відповідають умовам конкурсу, органи виконавчої влади укладають на один рік.</w:t>
      </w:r>
    </w:p>
    <w:p w:rsidR="009F7EDC" w:rsidRDefault="009F7EDC" w:rsidP="009F7EDC">
      <w:pPr>
        <w:ind w:firstLine="709"/>
        <w:jc w:val="both"/>
        <w:rPr>
          <w:lang w:val="uk-UA"/>
        </w:rPr>
      </w:pPr>
      <w:r>
        <w:rPr>
          <w:lang w:val="uk-UA"/>
        </w:rPr>
        <w:t>Розпорядженням голови облдержадміністрації від 14.05.2015 № 224 внесено зміни до розпорядження голови облдержадміністрації від 27.05.2009 № 174, якими скасовано вищезазначені вимоги до віку транспортних засобів, що пропонується перевізниками-претендентами для участі в конкурсі. Впровадження вищезазначених змін надало можливість прийняти участь в конкурсі більшій кількості перевізників, зокрема тим, що володіють рухомим складом середньої та великої пасажиромісткості строк експлуатації яких перевищує 10-15 років.</w:t>
      </w:r>
    </w:p>
    <w:p w:rsidR="009F7EDC" w:rsidRDefault="009F7EDC" w:rsidP="009F7EDC">
      <w:pPr>
        <w:ind w:firstLine="709"/>
        <w:jc w:val="both"/>
        <w:rPr>
          <w:lang w:val="uk-UA"/>
        </w:rPr>
      </w:pPr>
      <w:r>
        <w:rPr>
          <w:lang w:val="uk-UA"/>
        </w:rPr>
        <w:t xml:space="preserve"> Пропозицій від суб'єктів господарювання, які провадять діяльність  з надання послуг пасажирських перевезень на внутрішньообласних автобусних маршрутах загального користування,  чи інших зацікавлених сторін стосовно </w:t>
      </w:r>
      <w:r>
        <w:rPr>
          <w:lang w:val="uk-UA"/>
        </w:rPr>
        <w:lastRenderedPageBreak/>
        <w:t xml:space="preserve">внесення змін до даного регуляторного акта до облдержадміністрації </w:t>
      </w:r>
      <w:r>
        <w:rPr>
          <w:lang w:val="uk-UA"/>
        </w:rPr>
        <w:br/>
        <w:t>не надходило.</w:t>
      </w:r>
    </w:p>
    <w:p w:rsidR="009F7EDC" w:rsidRDefault="009F7EDC" w:rsidP="009F7EDC">
      <w:pPr>
        <w:pStyle w:val="a3"/>
        <w:numPr>
          <w:ilvl w:val="0"/>
          <w:numId w:val="1"/>
        </w:numPr>
        <w:jc w:val="both"/>
        <w:rPr>
          <w:b/>
          <w:lang w:val="uk-UA"/>
        </w:rPr>
      </w:pPr>
      <w:r>
        <w:rPr>
          <w:b/>
          <w:lang w:val="uk-UA"/>
        </w:rPr>
        <w:t xml:space="preserve">Оцінка результативності реалізації регуляторного акта та ступеня досягнення визначених цілей </w:t>
      </w:r>
    </w:p>
    <w:p w:rsidR="009F7EDC" w:rsidRPr="00FE3937" w:rsidRDefault="009F7EDC" w:rsidP="009F7EDC">
      <w:pPr>
        <w:ind w:firstLine="709"/>
        <w:jc w:val="both"/>
        <w:rPr>
          <w:lang w:val="uk-UA"/>
        </w:rPr>
      </w:pPr>
      <w:r w:rsidRPr="00941AFE">
        <w:rPr>
          <w:lang w:val="uk-UA"/>
        </w:rPr>
        <w:t>Впровадження даного регуляторного акта забезпечує</w:t>
      </w:r>
      <w:r>
        <w:rPr>
          <w:lang w:val="uk-UA"/>
        </w:rPr>
        <w:t xml:space="preserve">, у відповідності до вимог статті 5 Закону України "Про автомобільний транспорт", </w:t>
      </w:r>
      <w:r w:rsidRPr="00941AFE">
        <w:rPr>
          <w:lang w:val="uk-UA"/>
        </w:rPr>
        <w:t>досягнення балансу інтересів суб'єктів господарювання, громадян та держави,</w:t>
      </w:r>
      <w:r>
        <w:rPr>
          <w:lang w:val="uk-UA"/>
        </w:rPr>
        <w:t xml:space="preserve"> стимулює автомобільних </w:t>
      </w:r>
      <w:r w:rsidRPr="00FE3937">
        <w:rPr>
          <w:lang w:val="uk-UA"/>
        </w:rPr>
        <w:t>перевізників вживати заходів спрямованих на оновлення парку автотранспортних засобів.</w:t>
      </w:r>
    </w:p>
    <w:p w:rsidR="009F7EDC" w:rsidRPr="00890A6E" w:rsidRDefault="009F7EDC" w:rsidP="009F7EDC">
      <w:pPr>
        <w:ind w:firstLine="709"/>
        <w:jc w:val="both"/>
        <w:rPr>
          <w:lang w:val="uk-UA"/>
        </w:rPr>
      </w:pPr>
      <w:r w:rsidRPr="00FE3937">
        <w:rPr>
          <w:lang w:val="uk-UA"/>
        </w:rPr>
        <w:t xml:space="preserve">Результати реалізації положень свідчать про те, що регуляторний акт має </w:t>
      </w:r>
      <w:r w:rsidRPr="00890A6E">
        <w:rPr>
          <w:lang w:val="uk-UA"/>
        </w:rPr>
        <w:t xml:space="preserve">відповідний  ступінь    досягнення  визначених  цілей. </w:t>
      </w:r>
    </w:p>
    <w:p w:rsidR="009F7EDC" w:rsidRPr="00890A6E" w:rsidRDefault="009F7EDC" w:rsidP="009F7EDC">
      <w:pPr>
        <w:rPr>
          <w:lang w:val="uk-UA"/>
        </w:rPr>
      </w:pPr>
    </w:p>
    <w:p w:rsidR="009F7EDC" w:rsidRPr="00890A6E" w:rsidRDefault="009F7EDC" w:rsidP="009F7EDC">
      <w:pPr>
        <w:rPr>
          <w:lang w:val="uk-UA"/>
        </w:rPr>
      </w:pPr>
    </w:p>
    <w:p w:rsidR="009F7EDC" w:rsidRPr="00890A6E" w:rsidRDefault="009F7EDC" w:rsidP="009F7EDC">
      <w:pPr>
        <w:rPr>
          <w:lang w:val="uk-UA"/>
        </w:rPr>
      </w:pPr>
    </w:p>
    <w:p w:rsidR="009F7EDC" w:rsidRPr="00890A6E" w:rsidRDefault="009F7EDC" w:rsidP="009F7EDC">
      <w:pPr>
        <w:rPr>
          <w:szCs w:val="28"/>
          <w:lang w:val="uk-UA"/>
        </w:rPr>
      </w:pPr>
      <w:r w:rsidRPr="00890A6E">
        <w:rPr>
          <w:szCs w:val="28"/>
          <w:lang w:val="uk-UA"/>
        </w:rPr>
        <w:t xml:space="preserve">Начальник обласної </w:t>
      </w:r>
    </w:p>
    <w:p w:rsidR="009F7EDC" w:rsidRPr="00890A6E" w:rsidRDefault="009F7EDC" w:rsidP="009F7EDC">
      <w:pPr>
        <w:rPr>
          <w:szCs w:val="28"/>
          <w:lang w:val="uk-UA"/>
        </w:rPr>
      </w:pPr>
      <w:r w:rsidRPr="00890A6E">
        <w:rPr>
          <w:szCs w:val="28"/>
          <w:lang w:val="uk-UA"/>
        </w:rPr>
        <w:t xml:space="preserve">військової адміністрації </w:t>
      </w:r>
      <w:r w:rsidRPr="00890A6E">
        <w:rPr>
          <w:szCs w:val="28"/>
          <w:lang w:val="uk-UA"/>
        </w:rPr>
        <w:tab/>
      </w:r>
      <w:r w:rsidRPr="00890A6E">
        <w:rPr>
          <w:szCs w:val="28"/>
          <w:lang w:val="uk-UA"/>
        </w:rPr>
        <w:tab/>
      </w:r>
      <w:r w:rsidRPr="00890A6E">
        <w:rPr>
          <w:szCs w:val="28"/>
          <w:lang w:val="uk-UA"/>
        </w:rPr>
        <w:tab/>
      </w:r>
      <w:r w:rsidRPr="00890A6E">
        <w:rPr>
          <w:szCs w:val="28"/>
          <w:lang w:val="uk-UA"/>
        </w:rPr>
        <w:tab/>
      </w:r>
      <w:r w:rsidRPr="00890A6E">
        <w:rPr>
          <w:szCs w:val="28"/>
          <w:lang w:val="uk-UA"/>
        </w:rPr>
        <w:tab/>
        <w:t xml:space="preserve">        </w:t>
      </w:r>
      <w:r>
        <w:rPr>
          <w:szCs w:val="28"/>
          <w:lang w:val="uk-UA"/>
        </w:rPr>
        <w:t xml:space="preserve">   </w:t>
      </w:r>
      <w:r w:rsidRPr="00890A6E">
        <w:rPr>
          <w:szCs w:val="28"/>
          <w:lang w:val="uk-UA"/>
        </w:rPr>
        <w:t>Олександр КОВАЛЬ</w:t>
      </w:r>
    </w:p>
    <w:p w:rsidR="009F7EDC" w:rsidRPr="00890A6E" w:rsidRDefault="009F7EDC" w:rsidP="009F7EDC">
      <w:pPr>
        <w:rPr>
          <w:lang w:val="uk-UA"/>
        </w:rPr>
      </w:pPr>
    </w:p>
    <w:p w:rsidR="002E56A7" w:rsidRDefault="002E56A7"/>
    <w:sectPr w:rsidR="002E56A7" w:rsidSect="00685B14">
      <w:pgSz w:w="11906" w:h="16838"/>
      <w:pgMar w:top="1134" w:right="567"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cademy">
    <w:altName w:val="Arial"/>
    <w:charset w:val="00"/>
    <w:family w:val="auto"/>
    <w:pitch w:val="variable"/>
    <w:sig w:usb0="00000287" w:usb1="00000000" w:usb2="00000000" w:usb3="00000000" w:csb0="0000001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A13C12"/>
    <w:multiLevelType w:val="hybridMultilevel"/>
    <w:tmpl w:val="346EC7BE"/>
    <w:lvl w:ilvl="0" w:tplc="0419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EDC"/>
    <w:rsid w:val="0028241A"/>
    <w:rsid w:val="002E56A7"/>
    <w:rsid w:val="00685B14"/>
    <w:rsid w:val="00910BCE"/>
    <w:rsid w:val="009F7ED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uk-UA" w:eastAsia="en-US" w:bidi="ar-SA"/>
      </w:rPr>
    </w:rPrDefault>
    <w:pPrDefault>
      <w:pPr>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EDC"/>
    <w:pPr>
      <w:ind w:firstLine="0"/>
    </w:pPr>
    <w:rPr>
      <w:rFonts w:ascii="Times New Roman CYR" w:hAnsi="Times New Roman CYR" w:cstheme="minorBidi"/>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7E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uk-UA" w:eastAsia="en-US" w:bidi="ar-SA"/>
      </w:rPr>
    </w:rPrDefault>
    <w:pPrDefault>
      <w:pPr>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EDC"/>
    <w:pPr>
      <w:ind w:firstLine="0"/>
    </w:pPr>
    <w:rPr>
      <w:rFonts w:ascii="Times New Roman CYR" w:hAnsi="Times New Roman CYR" w:cstheme="minorBidi"/>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7E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936</Words>
  <Characters>5338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dc:creator>
  <cp:lastModifiedBy>User</cp:lastModifiedBy>
  <cp:revision>2</cp:revision>
  <dcterms:created xsi:type="dcterms:W3CDTF">2026-01-15T14:09:00Z</dcterms:created>
  <dcterms:modified xsi:type="dcterms:W3CDTF">2026-01-15T14:09:00Z</dcterms:modified>
</cp:coreProperties>
</file>