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2D" w:rsidRPr="00C43F2D" w:rsidRDefault="00C43F2D" w:rsidP="00C43F2D">
      <w:pPr>
        <w:rPr>
          <w:rFonts w:ascii="Times New Roman" w:hAnsi="Times New Roman" w:cs="Times New Roman"/>
          <w:b/>
          <w:sz w:val="28"/>
          <w:szCs w:val="28"/>
        </w:rPr>
      </w:pPr>
      <w:r w:rsidRPr="00C43F2D">
        <w:rPr>
          <w:rFonts w:ascii="Times New Roman" w:hAnsi="Times New Roman" w:cs="Times New Roman"/>
          <w:b/>
          <w:sz w:val="28"/>
          <w:szCs w:val="28"/>
        </w:rPr>
        <w:t>Звіт про проведені вечори/зустрічі з особами старшого віку щодо обміну досвідом на базі центрів життєстійкості в Рівненській області</w:t>
      </w:r>
    </w:p>
    <w:p w:rsidR="00C43F2D" w:rsidRPr="00C43F2D" w:rsidRDefault="00C43F2D" w:rsidP="00C43F2D">
      <w:pPr>
        <w:rPr>
          <w:rFonts w:ascii="Times New Roman" w:hAnsi="Times New Roman" w:cs="Times New Roman"/>
          <w:b/>
          <w:sz w:val="28"/>
          <w:szCs w:val="28"/>
        </w:rPr>
      </w:pPr>
    </w:p>
    <w:p w:rsidR="00C43F2D" w:rsidRPr="00C43F2D" w:rsidRDefault="00C43F2D" w:rsidP="00C43F2D">
      <w:pPr>
        <w:rPr>
          <w:rFonts w:ascii="Times New Roman" w:hAnsi="Times New Roman" w:cs="Times New Roman"/>
          <w:b/>
          <w:sz w:val="28"/>
          <w:szCs w:val="28"/>
        </w:rPr>
      </w:pPr>
      <w:r w:rsidRPr="00C43F2D">
        <w:rPr>
          <w:rFonts w:ascii="Times New Roman" w:hAnsi="Times New Roman" w:cs="Times New Roman"/>
          <w:sz w:val="28"/>
          <w:szCs w:val="28"/>
          <w:u w:val="single"/>
        </w:rPr>
        <w:t>Завдання 50.</w:t>
      </w:r>
      <w:r w:rsidRPr="00C43F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3F2D">
        <w:rPr>
          <w:rFonts w:ascii="Times New Roman" w:hAnsi="Times New Roman" w:cs="Times New Roman"/>
          <w:sz w:val="28"/>
          <w:szCs w:val="28"/>
        </w:rPr>
        <w:t>Реалізація програм підтриманого проживання осіб з інвалідністю та людей старшого віку, які перебувають в закладах інституційного догляду, та популяризація догляду в родинах.</w:t>
      </w:r>
    </w:p>
    <w:p w:rsidR="00C43F2D" w:rsidRPr="00C43F2D" w:rsidRDefault="00C43F2D" w:rsidP="00C43F2D">
      <w:pPr>
        <w:rPr>
          <w:rFonts w:ascii="Times New Roman" w:hAnsi="Times New Roman" w:cs="Times New Roman"/>
          <w:sz w:val="28"/>
          <w:szCs w:val="28"/>
        </w:rPr>
      </w:pPr>
      <w:r w:rsidRPr="00C43F2D">
        <w:rPr>
          <w:rFonts w:ascii="Times New Roman" w:hAnsi="Times New Roman" w:cs="Times New Roman"/>
          <w:sz w:val="28"/>
          <w:szCs w:val="28"/>
          <w:u w:val="single"/>
        </w:rPr>
        <w:t>Захід 1.</w:t>
      </w:r>
      <w:r w:rsidRPr="00C43F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3F2D">
        <w:rPr>
          <w:rFonts w:ascii="Times New Roman" w:hAnsi="Times New Roman" w:cs="Times New Roman"/>
          <w:sz w:val="28"/>
          <w:szCs w:val="28"/>
        </w:rPr>
        <w:t>Започаткування спільних вечорів/зустрічей з особами старшого віку щодо обміну досвідом на базі центрів життєстійкості.</w:t>
      </w:r>
    </w:p>
    <w:p w:rsidR="00C43F2D" w:rsidRDefault="00C43F2D" w:rsidP="00901A6B">
      <w:pPr>
        <w:rPr>
          <w:rFonts w:ascii="Times New Roman" w:hAnsi="Times New Roman" w:cs="Times New Roman"/>
          <w:sz w:val="28"/>
          <w:szCs w:val="28"/>
        </w:rPr>
      </w:pPr>
    </w:p>
    <w:p w:rsidR="00901A6B" w:rsidRPr="00901A6B" w:rsidRDefault="00901A6B" w:rsidP="00901A6B">
      <w:pPr>
        <w:rPr>
          <w:rFonts w:ascii="Times New Roman" w:hAnsi="Times New Roman" w:cs="Times New Roman"/>
          <w:sz w:val="28"/>
          <w:szCs w:val="28"/>
        </w:rPr>
      </w:pPr>
      <w:r w:rsidRPr="00901A6B">
        <w:rPr>
          <w:rFonts w:ascii="Times New Roman" w:hAnsi="Times New Roman" w:cs="Times New Roman"/>
          <w:sz w:val="28"/>
          <w:szCs w:val="28"/>
        </w:rPr>
        <w:t>В громадах області функціонує 31 Центр життєстійкості, (</w:t>
      </w:r>
      <w:hyperlink r:id="rId4" w:history="1">
        <w:r w:rsidRPr="00901A6B">
          <w:rPr>
            <w:rStyle w:val="a3"/>
            <w:rFonts w:ascii="Times New Roman" w:hAnsi="Times New Roman" w:cs="Times New Roman"/>
            <w:sz w:val="28"/>
            <w:szCs w:val="28"/>
          </w:rPr>
          <w:t>https://www.rv.gov.ua/informatsiia-pro-tsentry-zhyttestiikosti-rivnenskoi-oblasti?v=68d15b688d7e3</w:t>
        </w:r>
      </w:hyperlink>
      <w:r w:rsidRPr="00901A6B">
        <w:rPr>
          <w:rFonts w:ascii="Times New Roman" w:hAnsi="Times New Roman" w:cs="Times New Roman"/>
          <w:sz w:val="28"/>
          <w:szCs w:val="28"/>
        </w:rPr>
        <w:t xml:space="preserve">), серед яких – центр </w:t>
      </w:r>
      <w:proofErr w:type="spellStart"/>
      <w:r w:rsidRPr="00901A6B">
        <w:rPr>
          <w:rFonts w:ascii="Times New Roman" w:hAnsi="Times New Roman" w:cs="Times New Roman"/>
          <w:sz w:val="28"/>
          <w:szCs w:val="28"/>
        </w:rPr>
        <w:t>релокованої</w:t>
      </w:r>
      <w:proofErr w:type="spellEnd"/>
      <w:r w:rsidRPr="00901A6B">
        <w:rPr>
          <w:rFonts w:ascii="Times New Roman" w:hAnsi="Times New Roman" w:cs="Times New Roman"/>
          <w:sz w:val="28"/>
          <w:szCs w:val="28"/>
        </w:rPr>
        <w:t xml:space="preserve"> Біловодської сільської територіальної громади Луганської області.</w:t>
      </w:r>
      <w:r w:rsidRPr="00901A6B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901A6B">
        <w:rPr>
          <w:rFonts w:ascii="Times New Roman" w:hAnsi="Times New Roman" w:cs="Times New Roman"/>
          <w:sz w:val="28"/>
          <w:szCs w:val="28"/>
        </w:rPr>
        <w:t xml:space="preserve">Крім того, 9 громад подали документи для участі в експериментальному </w:t>
      </w:r>
      <w:proofErr w:type="spellStart"/>
      <w:r w:rsidRPr="00901A6B">
        <w:rPr>
          <w:rFonts w:ascii="Times New Roman" w:hAnsi="Times New Roman" w:cs="Times New Roman"/>
          <w:sz w:val="28"/>
          <w:szCs w:val="28"/>
        </w:rPr>
        <w:t>проєкті</w:t>
      </w:r>
      <w:proofErr w:type="spellEnd"/>
      <w:r w:rsidRPr="00901A6B">
        <w:rPr>
          <w:rFonts w:ascii="Times New Roman" w:hAnsi="Times New Roman" w:cs="Times New Roman"/>
          <w:sz w:val="28"/>
          <w:szCs w:val="28"/>
        </w:rPr>
        <w:t xml:space="preserve"> з організації комплексної соціальної послуги з формування життєстійкості. У Центрах життєстійкості працюють 140 фахівців, з них: 31 – соціальний менеджер, 66 – фахівців соціальної роботи, 43 – психологи.</w:t>
      </w:r>
    </w:p>
    <w:p w:rsidR="00901A6B" w:rsidRPr="00901A6B" w:rsidRDefault="00901A6B" w:rsidP="00901A6B">
      <w:pPr>
        <w:rPr>
          <w:rFonts w:ascii="Times New Roman" w:hAnsi="Times New Roman" w:cs="Times New Roman"/>
          <w:sz w:val="28"/>
          <w:szCs w:val="28"/>
        </w:rPr>
      </w:pPr>
      <w:r w:rsidRPr="00901A6B">
        <w:rPr>
          <w:rFonts w:ascii="Times New Roman" w:hAnsi="Times New Roman" w:cs="Times New Roman"/>
          <w:sz w:val="28"/>
          <w:szCs w:val="28"/>
        </w:rPr>
        <w:t xml:space="preserve">Протягом двох місяців 2026 року послугами Центрів життєстійкості скористалися 41 949 осіб. Для психологічного відновлення вказаних осіб  фахівцями центрів життєстійкості надано послуги, які включали в себе інформування, консультування, соціально-психологічну допомогу. Заходи проводились у формі індивідуальних консультацій та у формі групових занять. </w:t>
      </w:r>
    </w:p>
    <w:p w:rsidR="00901A6B" w:rsidRPr="00901A6B" w:rsidRDefault="00901A6B" w:rsidP="00901A6B">
      <w:pPr>
        <w:rPr>
          <w:rFonts w:ascii="Times New Roman" w:hAnsi="Times New Roman" w:cs="Times New Roman"/>
          <w:sz w:val="28"/>
          <w:szCs w:val="28"/>
        </w:rPr>
      </w:pPr>
      <w:r w:rsidRPr="00901A6B">
        <w:rPr>
          <w:rFonts w:ascii="Times New Roman" w:hAnsi="Times New Roman" w:cs="Times New Roman"/>
          <w:sz w:val="28"/>
          <w:szCs w:val="28"/>
        </w:rPr>
        <w:t>Найчастіше до Центрів життєстійкості звертаються люди, які залишили свої домівки через бойові дії та ті, які втратили рідних під час війни (</w:t>
      </w:r>
      <w:hyperlink r:id="rId5" w:history="1">
        <w:r w:rsidRPr="00901A6B">
          <w:rPr>
            <w:rStyle w:val="a3"/>
            <w:rFonts w:ascii="Times New Roman" w:hAnsi="Times New Roman" w:cs="Times New Roman"/>
            <w:sz w:val="28"/>
            <w:szCs w:val="28"/>
          </w:rPr>
          <w:t>https://www.facebook.com/watch/?v=1219133816482415</w:t>
        </w:r>
      </w:hyperlink>
      <w:r w:rsidRPr="00901A6B">
        <w:rPr>
          <w:rFonts w:ascii="Times New Roman" w:hAnsi="Times New Roman" w:cs="Times New Roman"/>
          <w:sz w:val="28"/>
          <w:szCs w:val="28"/>
        </w:rPr>
        <w:t>).</w:t>
      </w:r>
    </w:p>
    <w:p w:rsidR="00901A6B" w:rsidRPr="00901A6B" w:rsidRDefault="00901A6B" w:rsidP="00901A6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Центрів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абсолютно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доступними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безкоштовними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01A6B">
        <w:rPr>
          <w:rFonts w:ascii="Times New Roman" w:hAnsi="Times New Roman" w:cs="Times New Roman"/>
          <w:sz w:val="28"/>
          <w:szCs w:val="28"/>
          <w:lang w:val="ru-RU"/>
        </w:rPr>
        <w:t>для</w:t>
      </w:r>
      <w:proofErr w:type="gram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усіх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мешканців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громади</w:t>
      </w:r>
      <w:proofErr w:type="spellEnd"/>
      <w:r w:rsidRPr="00901A6B">
        <w:rPr>
          <w:rFonts w:ascii="Times New Roman" w:hAnsi="Times New Roman" w:cs="Times New Roman"/>
          <w:sz w:val="28"/>
          <w:szCs w:val="28"/>
        </w:rPr>
        <w:t xml:space="preserve"> (</w:t>
      </w:r>
      <w:hyperlink r:id="rId6" w:history="1">
        <w:r w:rsidRPr="00901A6B">
          <w:rPr>
            <w:rStyle w:val="a3"/>
            <w:rFonts w:ascii="Times New Roman" w:hAnsi="Times New Roman" w:cs="Times New Roman"/>
            <w:sz w:val="28"/>
            <w:szCs w:val="28"/>
          </w:rPr>
          <w:t>https://www.rv.gov.ua/news/u-tsentri-zhyttiestiikosti-rivnoho-provodiat-bezkoshtovni-zakhody-dlia-ditei-molodi-ta-liudei-60</w:t>
        </w:r>
      </w:hyperlink>
      <w:r w:rsidRPr="00901A6B">
        <w:rPr>
          <w:rFonts w:ascii="Times New Roman" w:hAnsi="Times New Roman" w:cs="Times New Roman"/>
          <w:sz w:val="28"/>
          <w:szCs w:val="28"/>
        </w:rPr>
        <w:t>)</w:t>
      </w:r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. Форма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в основному </w:t>
      </w:r>
      <w:proofErr w:type="spellStart"/>
      <w:proofErr w:type="gramStart"/>
      <w:r w:rsidRPr="00901A6B">
        <w:rPr>
          <w:rFonts w:ascii="Times New Roman" w:hAnsi="Times New Roman" w:cs="Times New Roman"/>
          <w:sz w:val="28"/>
          <w:szCs w:val="28"/>
          <w:lang w:val="ru-RU"/>
        </w:rPr>
        <w:t>починається</w:t>
      </w:r>
      <w:proofErr w:type="spellEnd"/>
      <w:proofErr w:type="gram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індивідуальних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консультацій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фахівцями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згодом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людина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має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можливість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долучитися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901A6B">
        <w:rPr>
          <w:rFonts w:ascii="Times New Roman" w:hAnsi="Times New Roman" w:cs="Times New Roman"/>
          <w:sz w:val="28"/>
          <w:szCs w:val="28"/>
          <w:lang w:val="ru-RU"/>
        </w:rPr>
        <w:t>групових</w:t>
      </w:r>
      <w:proofErr w:type="spellEnd"/>
      <w:r w:rsidRPr="00901A6B">
        <w:rPr>
          <w:rFonts w:ascii="Times New Roman" w:hAnsi="Times New Roman" w:cs="Times New Roman"/>
          <w:sz w:val="28"/>
          <w:szCs w:val="28"/>
          <w:lang w:val="ru-RU"/>
        </w:rPr>
        <w:t xml:space="preserve"> занять</w:t>
      </w:r>
      <w:r w:rsidRPr="00901A6B">
        <w:rPr>
          <w:rFonts w:ascii="Times New Roman" w:hAnsi="Times New Roman" w:cs="Times New Roman"/>
          <w:sz w:val="28"/>
          <w:szCs w:val="28"/>
        </w:rPr>
        <w:t xml:space="preserve"> (</w:t>
      </w:r>
      <w:hyperlink r:id="rId7" w:history="1">
        <w:r w:rsidRPr="00901A6B">
          <w:rPr>
            <w:rStyle w:val="a3"/>
            <w:rFonts w:ascii="Times New Roman" w:hAnsi="Times New Roman" w:cs="Times New Roman"/>
            <w:sz w:val="28"/>
            <w:szCs w:val="28"/>
          </w:rPr>
          <w:t>https://www.rv.gov.ua/news/rodyny-veteraniv-rivnenshchyny-mozhut-otrymaty-psykholohichnu-pidtrymku-u-tsentrakh-zhyttiestiikosti</w:t>
        </w:r>
      </w:hyperlink>
      <w:r w:rsidRPr="00901A6B">
        <w:rPr>
          <w:rFonts w:ascii="Times New Roman" w:hAnsi="Times New Roman" w:cs="Times New Roman"/>
          <w:sz w:val="28"/>
          <w:szCs w:val="28"/>
        </w:rPr>
        <w:t>).</w:t>
      </w:r>
    </w:p>
    <w:p w:rsidR="002C7B43" w:rsidRDefault="002C7B43"/>
    <w:sectPr w:rsidR="002C7B43" w:rsidSect="002C7B4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A6B"/>
    <w:rsid w:val="002C7B43"/>
    <w:rsid w:val="00344CEF"/>
    <w:rsid w:val="00901A6B"/>
    <w:rsid w:val="00A74EDB"/>
    <w:rsid w:val="00C43F2D"/>
    <w:rsid w:val="00E53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B4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1A6B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1A6B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rv.gov.ua/news/rodyny-veteraniv-rivnenshchyny-mozhut-otrymaty-psykholohichnu-pidtrymku-u-tsentrakh-zhyttiestiikost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v.gov.ua/news/u-tsentri-zhyttiestiikosti-rivnoho-provodiat-bezkoshtovni-zakhody-dlia-ditei-molodi-ta-liudei-60" TargetMode="External"/><Relationship Id="rId5" Type="http://schemas.openxmlformats.org/officeDocument/2006/relationships/hyperlink" Target="https://www.facebook.com/watch/?v=1219133816482415" TargetMode="External"/><Relationship Id="rId4" Type="http://schemas.openxmlformats.org/officeDocument/2006/relationships/hyperlink" Target="https://www.rv.gov.ua/informatsiia-pro-tsentry-zhyttestiikosti-rivnenskoi-oblasti?v=68d15b688d7e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1573</Words>
  <Characters>897</Characters>
  <Application>Microsoft Office Word</Application>
  <DocSecurity>0</DocSecurity>
  <Lines>7</Lines>
  <Paragraphs>4</Paragraphs>
  <ScaleCrop>false</ScaleCrop>
  <Company>Reanimator Extreme Edition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Rezun</dc:creator>
  <cp:lastModifiedBy>Rezun</cp:lastModifiedBy>
  <cp:revision>2</cp:revision>
  <dcterms:created xsi:type="dcterms:W3CDTF">2026-06-03T05:46:00Z</dcterms:created>
  <dcterms:modified xsi:type="dcterms:W3CDTF">2026-06-03T05:54:00Z</dcterms:modified>
</cp:coreProperties>
</file>