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C642C" w14:textId="77777777" w:rsidR="001526E5" w:rsidRPr="00644969" w:rsidRDefault="001526E5" w:rsidP="00BD6C94">
      <w:pPr>
        <w:shd w:val="clear" w:color="auto" w:fill="FFFFFF"/>
        <w:spacing w:after="0" w:line="240" w:lineRule="auto"/>
        <w:ind w:left="10773"/>
        <w:rPr>
          <w:rFonts w:ascii="Times New Roman" w:eastAsia="Times New Roman" w:hAnsi="Times New Roman" w:cs="Times New Roman"/>
          <w:sz w:val="28"/>
          <w:szCs w:val="28"/>
          <w:lang w:val="uk-UA" w:eastAsia="uk-UA"/>
        </w:rPr>
      </w:pPr>
      <w:bookmarkStart w:id="0" w:name="_GoBack"/>
      <w:r w:rsidRPr="00644969">
        <w:rPr>
          <w:rFonts w:ascii="Times New Roman" w:eastAsia="Times New Roman" w:hAnsi="Times New Roman" w:cs="Times New Roman"/>
          <w:sz w:val="28"/>
          <w:szCs w:val="28"/>
          <w:lang w:val="uk-UA" w:eastAsia="uk-UA"/>
        </w:rPr>
        <w:t xml:space="preserve">ЗАТВЕРДЖЕНО </w:t>
      </w:r>
    </w:p>
    <w:p w14:paraId="6E4B9C16" w14:textId="77777777" w:rsidR="001526E5" w:rsidRPr="00644969" w:rsidRDefault="001526E5" w:rsidP="00BD6C94">
      <w:pPr>
        <w:pStyle w:val="a5"/>
        <w:shd w:val="clear" w:color="auto" w:fill="FFFFFF"/>
        <w:spacing w:before="0" w:beforeAutospacing="0" w:after="0" w:afterAutospacing="0"/>
        <w:ind w:left="10773"/>
        <w:textAlignment w:val="baseline"/>
        <w:rPr>
          <w:sz w:val="28"/>
          <w:szCs w:val="28"/>
          <w:lang w:val="uk-UA"/>
        </w:rPr>
      </w:pPr>
    </w:p>
    <w:p w14:paraId="28984185" w14:textId="59DFE2C6" w:rsidR="001526E5" w:rsidRPr="00644969" w:rsidRDefault="001526E5" w:rsidP="00BD6C94">
      <w:pPr>
        <w:pStyle w:val="a5"/>
        <w:shd w:val="clear" w:color="auto" w:fill="FFFFFF"/>
        <w:spacing w:before="0" w:beforeAutospacing="0" w:after="0" w:afterAutospacing="0"/>
        <w:ind w:left="10773"/>
        <w:textAlignment w:val="baseline"/>
        <w:rPr>
          <w:sz w:val="28"/>
          <w:szCs w:val="28"/>
          <w:lang w:val="uk-UA" w:eastAsia="uk-UA"/>
        </w:rPr>
      </w:pPr>
      <w:r w:rsidRPr="00644969">
        <w:rPr>
          <w:sz w:val="28"/>
          <w:szCs w:val="28"/>
          <w:lang w:val="uk-UA"/>
        </w:rPr>
        <w:t>Розпорядження голови Рівненської обласної державної адміністрації – начальника</w:t>
      </w:r>
      <w:r w:rsidRPr="00644969">
        <w:rPr>
          <w:lang w:val="uk-UA"/>
        </w:rPr>
        <w:t xml:space="preserve"> </w:t>
      </w:r>
      <w:r w:rsidRPr="00644969">
        <w:rPr>
          <w:sz w:val="28"/>
          <w:szCs w:val="28"/>
          <w:lang w:val="uk-UA"/>
        </w:rPr>
        <w:t xml:space="preserve">Рівненської обласної військової адміністрації </w:t>
      </w:r>
    </w:p>
    <w:p w14:paraId="53BA0A37" w14:textId="77777777" w:rsidR="00BD6C94" w:rsidRDefault="008F4F2C" w:rsidP="00BD6C94">
      <w:pPr>
        <w:shd w:val="clear" w:color="auto" w:fill="FFFFFF"/>
        <w:spacing w:after="0" w:line="240" w:lineRule="auto"/>
        <w:ind w:left="10773"/>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20</w:t>
      </w:r>
      <w:r w:rsidR="00BD6C94">
        <w:rPr>
          <w:rFonts w:ascii="Times New Roman" w:eastAsia="Times New Roman" w:hAnsi="Times New Roman" w:cs="Times New Roman"/>
          <w:sz w:val="28"/>
          <w:szCs w:val="28"/>
          <w:lang w:val="uk-UA" w:eastAsia="uk-UA"/>
        </w:rPr>
        <w:t xml:space="preserve"> березня </w:t>
      </w:r>
      <w:r>
        <w:rPr>
          <w:rFonts w:ascii="Times New Roman" w:eastAsia="Times New Roman" w:hAnsi="Times New Roman" w:cs="Times New Roman"/>
          <w:sz w:val="28"/>
          <w:szCs w:val="28"/>
          <w:lang w:val="uk-UA" w:eastAsia="uk-UA"/>
        </w:rPr>
        <w:t>2025</w:t>
      </w:r>
      <w:r w:rsidR="00BD6C94">
        <w:rPr>
          <w:rFonts w:ascii="Times New Roman" w:eastAsia="Times New Roman" w:hAnsi="Times New Roman" w:cs="Times New Roman"/>
          <w:sz w:val="28"/>
          <w:szCs w:val="28"/>
          <w:lang w:val="uk-UA" w:eastAsia="uk-UA"/>
        </w:rPr>
        <w:t xml:space="preserve"> року </w:t>
      </w:r>
    </w:p>
    <w:p w14:paraId="74164FA6" w14:textId="2326B8EC" w:rsidR="001526E5" w:rsidRPr="00644969" w:rsidRDefault="001526E5" w:rsidP="00BD6C94">
      <w:pPr>
        <w:shd w:val="clear" w:color="auto" w:fill="FFFFFF"/>
        <w:spacing w:after="0" w:line="240" w:lineRule="auto"/>
        <w:ind w:left="10773"/>
        <w:rPr>
          <w:rFonts w:ascii="Times New Roman" w:eastAsia="Times New Roman" w:hAnsi="Times New Roman" w:cs="Times New Roman"/>
          <w:sz w:val="28"/>
          <w:szCs w:val="28"/>
          <w:lang w:val="uk-UA" w:eastAsia="uk-UA"/>
        </w:rPr>
      </w:pPr>
      <w:r w:rsidRPr="00644969">
        <w:rPr>
          <w:rFonts w:ascii="Times New Roman" w:eastAsia="Times New Roman" w:hAnsi="Times New Roman" w:cs="Times New Roman"/>
          <w:sz w:val="28"/>
          <w:szCs w:val="28"/>
          <w:lang w:val="uk-UA" w:eastAsia="uk-UA"/>
        </w:rPr>
        <w:t xml:space="preserve">№ </w:t>
      </w:r>
      <w:r w:rsidR="008F4F2C">
        <w:rPr>
          <w:rFonts w:ascii="Times New Roman" w:eastAsia="Times New Roman" w:hAnsi="Times New Roman" w:cs="Times New Roman"/>
          <w:sz w:val="28"/>
          <w:szCs w:val="28"/>
          <w:lang w:val="uk-UA" w:eastAsia="uk-UA"/>
        </w:rPr>
        <w:t>140</w:t>
      </w:r>
      <w:bookmarkEnd w:id="0"/>
    </w:p>
    <w:p w14:paraId="2FDA9A9E" w14:textId="77777777" w:rsidR="002B6B32" w:rsidRPr="00644969" w:rsidRDefault="002B6B32" w:rsidP="00EA7D64">
      <w:pPr>
        <w:spacing w:after="0" w:line="240" w:lineRule="auto"/>
        <w:jc w:val="center"/>
        <w:rPr>
          <w:rFonts w:ascii="Times New Roman" w:hAnsi="Times New Roman" w:cs="Times New Roman"/>
          <w:b/>
          <w:sz w:val="28"/>
          <w:szCs w:val="28"/>
          <w:lang w:val="uk-UA"/>
        </w:rPr>
      </w:pPr>
    </w:p>
    <w:p w14:paraId="706A73EA" w14:textId="77777777" w:rsidR="002B6B32" w:rsidRPr="00644969" w:rsidRDefault="002B6B32" w:rsidP="00EA7D64">
      <w:pPr>
        <w:spacing w:after="0" w:line="240" w:lineRule="auto"/>
        <w:jc w:val="center"/>
        <w:rPr>
          <w:rFonts w:ascii="Times New Roman" w:hAnsi="Times New Roman" w:cs="Times New Roman"/>
          <w:b/>
          <w:lang w:val="uk-UA"/>
        </w:rPr>
      </w:pPr>
    </w:p>
    <w:p w14:paraId="3EEDD404" w14:textId="77777777" w:rsidR="00DC4318" w:rsidRPr="00644969" w:rsidRDefault="00DC4318" w:rsidP="00EA7D64">
      <w:pPr>
        <w:spacing w:after="0" w:line="240" w:lineRule="auto"/>
        <w:jc w:val="center"/>
        <w:rPr>
          <w:rFonts w:ascii="Times New Roman" w:hAnsi="Times New Roman" w:cs="Times New Roman"/>
          <w:b/>
          <w:sz w:val="28"/>
          <w:szCs w:val="28"/>
          <w:lang w:val="uk-UA"/>
        </w:rPr>
      </w:pPr>
      <w:r w:rsidRPr="00644969">
        <w:rPr>
          <w:rFonts w:ascii="Times New Roman" w:hAnsi="Times New Roman" w:cs="Times New Roman"/>
          <w:b/>
          <w:sz w:val="28"/>
          <w:szCs w:val="28"/>
          <w:lang w:val="uk-UA"/>
        </w:rPr>
        <w:t>ОПЕРАЦІЙНИЙ ПЛАН</w:t>
      </w:r>
    </w:p>
    <w:p w14:paraId="24021087" w14:textId="77777777" w:rsidR="0017536A" w:rsidRPr="00644969" w:rsidRDefault="0017536A" w:rsidP="00EA7D64">
      <w:pPr>
        <w:spacing w:after="0" w:line="240" w:lineRule="auto"/>
        <w:jc w:val="center"/>
        <w:rPr>
          <w:rFonts w:ascii="Times New Roman" w:hAnsi="Times New Roman" w:cs="Times New Roman"/>
          <w:b/>
          <w:sz w:val="28"/>
          <w:szCs w:val="28"/>
          <w:lang w:val="uk-UA"/>
        </w:rPr>
      </w:pPr>
      <w:r w:rsidRPr="00644969">
        <w:rPr>
          <w:rFonts w:ascii="Times New Roman" w:hAnsi="Times New Roman" w:cs="Times New Roman"/>
          <w:b/>
          <w:sz w:val="28"/>
          <w:szCs w:val="28"/>
          <w:lang w:val="uk-UA"/>
        </w:rPr>
        <w:t xml:space="preserve">заходів з реалізації у 2025 – 2027 роках Стратегії розвитку системи охорони здоров’я на період до 2030 року </w:t>
      </w:r>
    </w:p>
    <w:p w14:paraId="5AF4245C" w14:textId="1D3F6493" w:rsidR="007C041B" w:rsidRPr="00644969" w:rsidRDefault="0017536A" w:rsidP="00EA7D64">
      <w:pPr>
        <w:spacing w:after="0" w:line="240" w:lineRule="auto"/>
        <w:jc w:val="center"/>
        <w:rPr>
          <w:rFonts w:ascii="Times New Roman" w:hAnsi="Times New Roman" w:cs="Times New Roman"/>
          <w:b/>
          <w:sz w:val="28"/>
          <w:szCs w:val="28"/>
          <w:lang w:val="uk-UA"/>
        </w:rPr>
      </w:pPr>
      <w:r w:rsidRPr="00644969">
        <w:rPr>
          <w:rFonts w:ascii="Times New Roman" w:hAnsi="Times New Roman" w:cs="Times New Roman"/>
          <w:b/>
          <w:sz w:val="28"/>
          <w:szCs w:val="28"/>
          <w:lang w:val="uk-UA"/>
        </w:rPr>
        <w:t>в Рівненській області</w:t>
      </w:r>
    </w:p>
    <w:p w14:paraId="7022AA01" w14:textId="77777777" w:rsidR="007C041B" w:rsidRPr="00644969" w:rsidRDefault="007C041B" w:rsidP="00EA7D64">
      <w:pPr>
        <w:spacing w:after="0" w:line="240" w:lineRule="auto"/>
        <w:jc w:val="center"/>
        <w:rPr>
          <w:rFonts w:ascii="Times New Roman" w:hAnsi="Times New Roman" w:cs="Times New Roman"/>
          <w:b/>
          <w:sz w:val="28"/>
          <w:szCs w:val="28"/>
          <w:lang w:val="uk-UA"/>
        </w:rPr>
      </w:pPr>
    </w:p>
    <w:tbl>
      <w:tblPr>
        <w:tblStyle w:val="a6"/>
        <w:tblW w:w="15739" w:type="dxa"/>
        <w:jc w:val="center"/>
        <w:tblLook w:val="04A0" w:firstRow="1" w:lastRow="0" w:firstColumn="1" w:lastColumn="0" w:noHBand="0" w:noVBand="1"/>
      </w:tblPr>
      <w:tblGrid>
        <w:gridCol w:w="2815"/>
        <w:gridCol w:w="3165"/>
        <w:gridCol w:w="3000"/>
        <w:gridCol w:w="3001"/>
        <w:gridCol w:w="3758"/>
      </w:tblGrid>
      <w:tr w:rsidR="00A14498" w:rsidRPr="00644969" w14:paraId="5D07726B" w14:textId="77777777" w:rsidTr="00E54E57">
        <w:trPr>
          <w:trHeight w:val="20"/>
          <w:jc w:val="center"/>
        </w:trPr>
        <w:tc>
          <w:tcPr>
            <w:tcW w:w="2815" w:type="dxa"/>
            <w:vAlign w:val="center"/>
          </w:tcPr>
          <w:p w14:paraId="53D38331" w14:textId="77777777" w:rsidR="00A14498" w:rsidRPr="00644969" w:rsidRDefault="00A14498" w:rsidP="00EA7D64">
            <w:pPr>
              <w:tabs>
                <w:tab w:val="left" w:pos="3011"/>
              </w:tabs>
              <w:jc w:val="center"/>
              <w:rPr>
                <w:rFonts w:ascii="Times New Roman" w:hAnsi="Times New Roman" w:cs="Times New Roman"/>
                <w:b/>
                <w:bCs/>
                <w:sz w:val="28"/>
                <w:szCs w:val="28"/>
                <w:lang w:val="uk-UA"/>
              </w:rPr>
            </w:pPr>
            <w:r w:rsidRPr="00644969">
              <w:rPr>
                <w:rFonts w:ascii="Times New Roman" w:hAnsi="Times New Roman" w:cs="Times New Roman"/>
                <w:b/>
                <w:bCs/>
                <w:sz w:val="28"/>
                <w:szCs w:val="28"/>
                <w:lang w:val="uk-UA"/>
              </w:rPr>
              <w:t>Найменування завдання</w:t>
            </w:r>
          </w:p>
        </w:tc>
        <w:tc>
          <w:tcPr>
            <w:tcW w:w="3165" w:type="dxa"/>
            <w:vAlign w:val="center"/>
          </w:tcPr>
          <w:p w14:paraId="745CC052" w14:textId="77777777" w:rsidR="00A14498" w:rsidRPr="00644969" w:rsidRDefault="00A14498" w:rsidP="00EA7D64">
            <w:pPr>
              <w:tabs>
                <w:tab w:val="left" w:pos="3011"/>
              </w:tabs>
              <w:jc w:val="center"/>
              <w:rPr>
                <w:rFonts w:ascii="Times New Roman" w:hAnsi="Times New Roman" w:cs="Times New Roman"/>
                <w:b/>
                <w:bCs/>
                <w:sz w:val="28"/>
                <w:szCs w:val="28"/>
                <w:lang w:val="uk-UA"/>
              </w:rPr>
            </w:pPr>
            <w:r w:rsidRPr="00644969">
              <w:rPr>
                <w:rFonts w:ascii="Times New Roman" w:hAnsi="Times New Roman" w:cs="Times New Roman"/>
                <w:b/>
                <w:bCs/>
                <w:sz w:val="28"/>
                <w:szCs w:val="28"/>
                <w:lang w:val="uk-UA"/>
              </w:rPr>
              <w:t>Найменування заходу</w:t>
            </w:r>
          </w:p>
        </w:tc>
        <w:tc>
          <w:tcPr>
            <w:tcW w:w="3000" w:type="dxa"/>
            <w:vAlign w:val="center"/>
          </w:tcPr>
          <w:p w14:paraId="254AFB9B" w14:textId="0E124EF0" w:rsidR="00A14498" w:rsidRPr="00644969" w:rsidRDefault="00F86046" w:rsidP="00EA7D64">
            <w:pPr>
              <w:tabs>
                <w:tab w:val="left" w:pos="3011"/>
              </w:tabs>
              <w:jc w:val="center"/>
              <w:rPr>
                <w:rFonts w:ascii="Times New Roman" w:hAnsi="Times New Roman" w:cs="Times New Roman"/>
                <w:b/>
                <w:bCs/>
                <w:sz w:val="28"/>
                <w:szCs w:val="28"/>
                <w:lang w:val="uk-UA"/>
              </w:rPr>
            </w:pPr>
            <w:r w:rsidRPr="00644969">
              <w:rPr>
                <w:rFonts w:ascii="Times New Roman" w:hAnsi="Times New Roman" w:cs="Times New Roman"/>
                <w:b/>
                <w:bCs/>
                <w:sz w:val="28"/>
                <w:szCs w:val="28"/>
                <w:lang w:val="uk-UA"/>
              </w:rPr>
              <w:t xml:space="preserve">Строки виконання, роки </w:t>
            </w:r>
          </w:p>
        </w:tc>
        <w:tc>
          <w:tcPr>
            <w:tcW w:w="3001" w:type="dxa"/>
            <w:vAlign w:val="center"/>
          </w:tcPr>
          <w:p w14:paraId="48A33FDA" w14:textId="6F6B0981" w:rsidR="00A14498" w:rsidRPr="00644969" w:rsidRDefault="00F86046" w:rsidP="00EA7D64">
            <w:pPr>
              <w:tabs>
                <w:tab w:val="left" w:pos="3011"/>
              </w:tabs>
              <w:jc w:val="center"/>
              <w:rPr>
                <w:rFonts w:ascii="Times New Roman" w:hAnsi="Times New Roman" w:cs="Times New Roman"/>
                <w:b/>
                <w:bCs/>
                <w:sz w:val="28"/>
                <w:szCs w:val="28"/>
                <w:lang w:val="uk-UA"/>
              </w:rPr>
            </w:pPr>
            <w:r w:rsidRPr="00644969">
              <w:rPr>
                <w:rFonts w:ascii="Times New Roman" w:hAnsi="Times New Roman" w:cs="Times New Roman"/>
                <w:b/>
                <w:bCs/>
                <w:sz w:val="28"/>
                <w:szCs w:val="28"/>
                <w:lang w:val="uk-UA"/>
              </w:rPr>
              <w:t>Відповідальні за виконання</w:t>
            </w:r>
          </w:p>
        </w:tc>
        <w:tc>
          <w:tcPr>
            <w:tcW w:w="3758" w:type="dxa"/>
            <w:vAlign w:val="center"/>
          </w:tcPr>
          <w:p w14:paraId="49D72085" w14:textId="26A29223" w:rsidR="00A14498" w:rsidRPr="00644969" w:rsidRDefault="00A14498" w:rsidP="00EA7D64">
            <w:pPr>
              <w:tabs>
                <w:tab w:val="left" w:pos="3011"/>
              </w:tabs>
              <w:jc w:val="center"/>
              <w:rPr>
                <w:rFonts w:ascii="Times New Roman" w:hAnsi="Times New Roman" w:cs="Times New Roman"/>
                <w:b/>
                <w:bCs/>
                <w:sz w:val="28"/>
                <w:szCs w:val="28"/>
                <w:lang w:val="uk-UA"/>
              </w:rPr>
            </w:pPr>
            <w:r w:rsidRPr="00644969">
              <w:rPr>
                <w:rFonts w:ascii="Times New Roman" w:hAnsi="Times New Roman" w:cs="Times New Roman"/>
                <w:b/>
                <w:bCs/>
                <w:sz w:val="28"/>
                <w:szCs w:val="28"/>
                <w:lang w:val="uk-UA"/>
              </w:rPr>
              <w:t>Індикатор виконання</w:t>
            </w:r>
          </w:p>
        </w:tc>
      </w:tr>
      <w:tr w:rsidR="00873A85" w:rsidRPr="00644969" w14:paraId="5FAF26C7" w14:textId="77777777" w:rsidTr="00E54E57">
        <w:trPr>
          <w:trHeight w:val="20"/>
          <w:jc w:val="center"/>
        </w:trPr>
        <w:tc>
          <w:tcPr>
            <w:tcW w:w="15739" w:type="dxa"/>
            <w:gridSpan w:val="5"/>
            <w:vAlign w:val="center"/>
          </w:tcPr>
          <w:p w14:paraId="0D7BC131" w14:textId="75DEED35" w:rsidR="00873A85" w:rsidRPr="00644969" w:rsidRDefault="0017536A" w:rsidP="00EA7D64">
            <w:pPr>
              <w:tabs>
                <w:tab w:val="left" w:pos="3011"/>
              </w:tabs>
              <w:jc w:val="center"/>
              <w:rPr>
                <w:rFonts w:ascii="Times New Roman" w:hAnsi="Times New Roman" w:cs="Times New Roman"/>
                <w:bCs/>
                <w:sz w:val="26"/>
                <w:szCs w:val="26"/>
                <w:lang w:val="uk-UA"/>
              </w:rPr>
            </w:pPr>
            <w:r w:rsidRPr="00644969">
              <w:rPr>
                <w:rFonts w:ascii="Times New Roman" w:hAnsi="Times New Roman" w:cs="Times New Roman"/>
                <w:bCs/>
                <w:sz w:val="26"/>
                <w:szCs w:val="26"/>
                <w:lang w:val="uk-UA"/>
              </w:rPr>
              <w:t>Стратегічна ціль 1. Забезпечення універсального доступу населення до якісних медичних послуг та інструментів реалізації права на здоров’я</w:t>
            </w:r>
          </w:p>
        </w:tc>
      </w:tr>
      <w:tr w:rsidR="00873A85" w:rsidRPr="00644969" w14:paraId="199051CF" w14:textId="77777777" w:rsidTr="00E54E57">
        <w:trPr>
          <w:trHeight w:val="20"/>
          <w:jc w:val="center"/>
        </w:trPr>
        <w:tc>
          <w:tcPr>
            <w:tcW w:w="15739" w:type="dxa"/>
            <w:gridSpan w:val="5"/>
            <w:vAlign w:val="center"/>
          </w:tcPr>
          <w:p w14:paraId="5D6F800D" w14:textId="7796A7EF" w:rsidR="00873A85" w:rsidRPr="00644969" w:rsidRDefault="0017536A" w:rsidP="00EA7D64">
            <w:pPr>
              <w:tabs>
                <w:tab w:val="left" w:pos="3011"/>
              </w:tabs>
              <w:jc w:val="center"/>
              <w:rPr>
                <w:rFonts w:ascii="Times New Roman" w:hAnsi="Times New Roman" w:cs="Times New Roman"/>
                <w:i/>
                <w:sz w:val="26"/>
                <w:szCs w:val="26"/>
                <w:lang w:val="uk-UA"/>
              </w:rPr>
            </w:pPr>
            <w:r w:rsidRPr="00644969">
              <w:rPr>
                <w:rFonts w:ascii="Times New Roman" w:hAnsi="Times New Roman" w:cs="Times New Roman"/>
                <w:i/>
                <w:sz w:val="26"/>
                <w:szCs w:val="26"/>
                <w:lang w:val="uk-UA"/>
              </w:rPr>
              <w:t>Оперативна ціль 1. Забезпечення створення рівних умов та безперешкодного доступу населення до своєчасної, безпечної та якісної медичної допомоги</w:t>
            </w:r>
          </w:p>
        </w:tc>
      </w:tr>
      <w:tr w:rsidR="00E54E57" w:rsidRPr="00644969" w14:paraId="6B532044" w14:textId="77777777" w:rsidTr="00E54E57">
        <w:trPr>
          <w:trHeight w:val="20"/>
          <w:jc w:val="center"/>
        </w:trPr>
        <w:tc>
          <w:tcPr>
            <w:tcW w:w="2815" w:type="dxa"/>
          </w:tcPr>
          <w:p w14:paraId="509F38EE" w14:textId="54886E4E" w:rsidR="00E54E57" w:rsidRPr="00644969" w:rsidRDefault="00E54E57" w:rsidP="00EA7D64">
            <w:pPr>
              <w:tabs>
                <w:tab w:val="left" w:pos="3011"/>
              </w:tabs>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shd w:val="clear" w:color="auto" w:fill="F9FBFD"/>
                <w:lang w:val="uk-UA" w:eastAsia="ru-RU"/>
              </w:rPr>
              <w:t>1.  Забезпечення фінансового захисту пацієнта, недопущення катастрофічних витрат у разі захворювання та реалізація політики нульової толерантності до корупції у сфері охорони здоров’я, зокрема шляхом розширення кола суб’єктів декларування</w:t>
            </w:r>
          </w:p>
        </w:tc>
        <w:tc>
          <w:tcPr>
            <w:tcW w:w="3165" w:type="dxa"/>
          </w:tcPr>
          <w:p w14:paraId="0757EE49" w14:textId="482FFBB7" w:rsidR="00E54E57" w:rsidRPr="00644969" w:rsidRDefault="00E54E57"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забезпечення роботи системи </w:t>
            </w:r>
            <w:proofErr w:type="spellStart"/>
            <w:r w:rsidRPr="00644969">
              <w:rPr>
                <w:rFonts w:ascii="Times New Roman" w:hAnsi="Times New Roman" w:cs="Times New Roman"/>
                <w:sz w:val="26"/>
                <w:szCs w:val="26"/>
                <w:lang w:val="uk-UA"/>
              </w:rPr>
              <w:t>Medevac</w:t>
            </w:r>
            <w:proofErr w:type="spellEnd"/>
            <w:r w:rsidRPr="00644969">
              <w:rPr>
                <w:rFonts w:ascii="Times New Roman" w:hAnsi="Times New Roman" w:cs="Times New Roman"/>
                <w:sz w:val="26"/>
                <w:szCs w:val="26"/>
                <w:lang w:val="uk-UA"/>
              </w:rPr>
              <w:t xml:space="preserve"> та її використання для евакуації пацієнтів на лікування за кордон</w:t>
            </w:r>
          </w:p>
        </w:tc>
        <w:tc>
          <w:tcPr>
            <w:tcW w:w="3000" w:type="dxa"/>
          </w:tcPr>
          <w:p w14:paraId="37EBA417" w14:textId="6A74E8D7" w:rsidR="00E54E57" w:rsidRPr="00644969" w:rsidRDefault="00F86046" w:rsidP="00F86046">
            <w:pPr>
              <w:tabs>
                <w:tab w:val="left" w:pos="3011"/>
              </w:tabs>
              <w:jc w:val="center"/>
              <w:rPr>
                <w:rFonts w:ascii="Times New Roman" w:hAnsi="Times New Roman" w:cs="Times New Roman"/>
                <w:sz w:val="26"/>
                <w:szCs w:val="26"/>
                <w:lang w:val="uk-UA"/>
              </w:rPr>
            </w:pPr>
            <w:r w:rsidRPr="00644969">
              <w:rPr>
                <w:rFonts w:ascii="Times New Roman" w:hAnsi="Times New Roman" w:cs="Times New Roman"/>
                <w:sz w:val="26"/>
                <w:szCs w:val="26"/>
                <w:lang w:val="uk-UA"/>
              </w:rPr>
              <w:t>2025 – 2027</w:t>
            </w:r>
          </w:p>
        </w:tc>
        <w:tc>
          <w:tcPr>
            <w:tcW w:w="3001" w:type="dxa"/>
          </w:tcPr>
          <w:p w14:paraId="6602E1C4" w14:textId="22155EF8" w:rsidR="00E54E57" w:rsidRPr="00644969" w:rsidRDefault="00F86046" w:rsidP="00F86046">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w:t>
            </w:r>
          </w:p>
        </w:tc>
        <w:tc>
          <w:tcPr>
            <w:tcW w:w="3758" w:type="dxa"/>
          </w:tcPr>
          <w:p w14:paraId="79DB40D5" w14:textId="54510CC5" w:rsidR="00E54E57" w:rsidRPr="00644969" w:rsidRDefault="00E54E57"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на період воєнного стану регулярне спрямування пацієнтів, які постраждали у зв’язку з військовою агресією Російської Федерації проти України, на лікування за кордон відповідно до встановлених показань, їх супровід під час лікування та повернення в Україну</w:t>
            </w:r>
          </w:p>
        </w:tc>
      </w:tr>
      <w:tr w:rsidR="00BE021B" w:rsidRPr="00644969" w14:paraId="5CAD4425" w14:textId="77777777" w:rsidTr="00E54E57">
        <w:trPr>
          <w:trHeight w:val="20"/>
          <w:jc w:val="center"/>
        </w:trPr>
        <w:tc>
          <w:tcPr>
            <w:tcW w:w="2815" w:type="dxa"/>
          </w:tcPr>
          <w:p w14:paraId="150CED40" w14:textId="47622307" w:rsidR="00BE021B" w:rsidRPr="00644969" w:rsidRDefault="00BE021B"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2.  </w:t>
            </w:r>
            <w:r w:rsidR="00E54E57" w:rsidRPr="00644969">
              <w:rPr>
                <w:rFonts w:ascii="Times New Roman" w:hAnsi="Times New Roman" w:cs="Times New Roman"/>
                <w:sz w:val="26"/>
                <w:szCs w:val="26"/>
                <w:lang w:val="uk-UA"/>
              </w:rPr>
              <w:t>Підвищення якості первинної медичної допомоги, що дасть змогу запобігти госпіталізаціям, яких можна було б уникнути</w:t>
            </w:r>
          </w:p>
        </w:tc>
        <w:tc>
          <w:tcPr>
            <w:tcW w:w="3165" w:type="dxa"/>
          </w:tcPr>
          <w:p w14:paraId="2BF672A3" w14:textId="736D2420" w:rsidR="00BE021B" w:rsidRPr="00644969" w:rsidRDefault="00E54E57"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моніторинг виконання планів розвитку закладів охорони здоров’я, які увійшли до спроможної мережі, та врахування результатів під час перегляду спроможної мережі</w:t>
            </w:r>
          </w:p>
        </w:tc>
        <w:tc>
          <w:tcPr>
            <w:tcW w:w="3000" w:type="dxa"/>
          </w:tcPr>
          <w:p w14:paraId="2898AE82" w14:textId="198C3A03" w:rsidR="00BE021B" w:rsidRPr="00644969" w:rsidRDefault="00F86046" w:rsidP="00F86046">
            <w:pPr>
              <w:pBdr>
                <w:top w:val="nil"/>
                <w:left w:val="nil"/>
                <w:bottom w:val="nil"/>
                <w:right w:val="nil"/>
                <w:between w:val="nil"/>
              </w:pBdr>
              <w:ind w:hanging="3"/>
              <w:jc w:val="center"/>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2025</w:t>
            </w:r>
          </w:p>
        </w:tc>
        <w:tc>
          <w:tcPr>
            <w:tcW w:w="3001" w:type="dxa"/>
          </w:tcPr>
          <w:p w14:paraId="046B7C29" w14:textId="339A3472" w:rsidR="00BE021B" w:rsidRPr="00644969" w:rsidRDefault="00F86046" w:rsidP="00F86046">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w:t>
            </w:r>
          </w:p>
        </w:tc>
        <w:tc>
          <w:tcPr>
            <w:tcW w:w="3758" w:type="dxa"/>
          </w:tcPr>
          <w:p w14:paraId="4B9CE295" w14:textId="183960FC" w:rsidR="00BE021B" w:rsidRPr="00644969" w:rsidRDefault="00E54E57"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підготовлено пропозиції для перегляду спроможної мережі закладів охорони здоров’я на підставі аналітичних звітів щодо їх реалізації</w:t>
            </w:r>
          </w:p>
        </w:tc>
      </w:tr>
      <w:tr w:rsidR="003A62AE" w:rsidRPr="00BD6C94" w14:paraId="318F37FA" w14:textId="77777777" w:rsidTr="00E54E57">
        <w:trPr>
          <w:trHeight w:val="20"/>
          <w:jc w:val="center"/>
        </w:trPr>
        <w:tc>
          <w:tcPr>
            <w:tcW w:w="2815" w:type="dxa"/>
          </w:tcPr>
          <w:p w14:paraId="0F341ED7" w14:textId="4F5292A5" w:rsidR="003A62AE" w:rsidRPr="00644969" w:rsidRDefault="003A62AE"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3.  Зменшення інституалізації і, як наслідок, сегрегації осіб, що мають проблеми з психічним здоров’ям</w:t>
            </w:r>
          </w:p>
        </w:tc>
        <w:tc>
          <w:tcPr>
            <w:tcW w:w="3165" w:type="dxa"/>
          </w:tcPr>
          <w:p w14:paraId="5D8FCE48" w14:textId="2385BAF4" w:rsidR="003A62AE" w:rsidRPr="00644969" w:rsidRDefault="003A62AE"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забезпечення надання в закладах охорони здоров’я медичної допомоги підопічним психоневрологічних інтернатів та будинків-інтернатів для осіб похилого віку системи соціального захисту населення</w:t>
            </w:r>
          </w:p>
        </w:tc>
        <w:tc>
          <w:tcPr>
            <w:tcW w:w="3000" w:type="dxa"/>
          </w:tcPr>
          <w:p w14:paraId="70E9987D" w14:textId="2E5B2EAB" w:rsidR="003A62AE" w:rsidRPr="00644969" w:rsidRDefault="00F86046" w:rsidP="00F86046">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2026</w:t>
            </w:r>
          </w:p>
        </w:tc>
        <w:tc>
          <w:tcPr>
            <w:tcW w:w="3001" w:type="dxa"/>
          </w:tcPr>
          <w:p w14:paraId="4C8BE8AC" w14:textId="608A2285" w:rsidR="003A62AE" w:rsidRPr="00644969" w:rsidRDefault="00F86046" w:rsidP="00F86046">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виконавчі комітети сільських, селищних та міських рад територіальних громад (за згодою)</w:t>
            </w:r>
          </w:p>
        </w:tc>
        <w:tc>
          <w:tcPr>
            <w:tcW w:w="3758" w:type="dxa"/>
          </w:tcPr>
          <w:p w14:paraId="2E69F2AA" w14:textId="0EFDE650" w:rsidR="003A62AE" w:rsidRPr="00644969" w:rsidRDefault="003A62AE"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укладено декларації з лікарями загальної практики - сімейними лікарями між пацієнтами - підопічними психоневрологічних інтернатів та будинків-інтернатів для осіб похилого віку системи соціального захисту населення</w:t>
            </w:r>
          </w:p>
        </w:tc>
      </w:tr>
      <w:tr w:rsidR="007615C9" w:rsidRPr="00644969" w14:paraId="0063F583" w14:textId="77777777" w:rsidTr="00E54E57">
        <w:trPr>
          <w:trHeight w:val="20"/>
          <w:jc w:val="center"/>
        </w:trPr>
        <w:tc>
          <w:tcPr>
            <w:tcW w:w="2815" w:type="dxa"/>
          </w:tcPr>
          <w:p w14:paraId="1A4A9EE3" w14:textId="5659F71B" w:rsidR="007615C9" w:rsidRPr="00644969" w:rsidRDefault="007615C9"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4.  Розроблення концепції, плану реалізації та формування мережі закладів охорони здоров’я інтегрованої первинної медичної допомоги, спрямованої на зосередження медичних ресурсів та послуг з метою забезпечення доступу до якісної медичної допомоги на рівні територіальних громад</w:t>
            </w:r>
          </w:p>
        </w:tc>
        <w:tc>
          <w:tcPr>
            <w:tcW w:w="3165" w:type="dxa"/>
          </w:tcPr>
          <w:p w14:paraId="3BBE3312" w14:textId="4EA9EA25" w:rsidR="007615C9" w:rsidRPr="00644969" w:rsidRDefault="007615C9"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удосконалення системи проведення профілактичних медичних оглядів окремих категорій населення залежно від групи ризику, віку та стану здоров’я</w:t>
            </w:r>
          </w:p>
        </w:tc>
        <w:tc>
          <w:tcPr>
            <w:tcW w:w="3000" w:type="dxa"/>
          </w:tcPr>
          <w:p w14:paraId="0ABA13C2" w14:textId="60AEBB33" w:rsidR="007615C9" w:rsidRPr="00644969" w:rsidRDefault="00F86046" w:rsidP="00F86046">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1F94A144" w14:textId="2A50735D" w:rsidR="007615C9" w:rsidRPr="00644969" w:rsidRDefault="00F86046" w:rsidP="00F86046">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виконавчі комітети сільських, селищних та міських рад територіальних громад (за згодою)</w:t>
            </w:r>
          </w:p>
        </w:tc>
        <w:tc>
          <w:tcPr>
            <w:tcW w:w="3758" w:type="dxa"/>
          </w:tcPr>
          <w:p w14:paraId="23FB727D" w14:textId="13BD47EE" w:rsidR="007615C9" w:rsidRPr="00644969" w:rsidRDefault="00C65FAA"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досягнуто збільшення охоплення профілактичними медичними оглядами населення з груп ризику за віком та станом здоров’я не менш як на 5 відсотків щороку</w:t>
            </w:r>
          </w:p>
        </w:tc>
      </w:tr>
      <w:tr w:rsidR="007615C9" w:rsidRPr="00644969" w14:paraId="0BAF4F73" w14:textId="77777777" w:rsidTr="00E54E57">
        <w:trPr>
          <w:trHeight w:val="20"/>
          <w:jc w:val="center"/>
        </w:trPr>
        <w:tc>
          <w:tcPr>
            <w:tcW w:w="2815" w:type="dxa"/>
          </w:tcPr>
          <w:p w14:paraId="45213CB9" w14:textId="55C2ACB7" w:rsidR="007615C9" w:rsidRPr="00644969" w:rsidRDefault="007615C9"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5.  Розроблення та впровадження ефективного механізму заохочення та підтримки медичних працівників, що працюють в сільській, малонаселеній чи важкодоступній місцевості</w:t>
            </w:r>
          </w:p>
        </w:tc>
        <w:tc>
          <w:tcPr>
            <w:tcW w:w="3165" w:type="dxa"/>
          </w:tcPr>
          <w:p w14:paraId="27236139" w14:textId="0B37983A" w:rsidR="007615C9" w:rsidRPr="00644969" w:rsidRDefault="007615C9"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проведення узагальнення практик впровадження регіональних стимулів залучення медичних працівників в умовах кадрового дефіциту</w:t>
            </w:r>
          </w:p>
        </w:tc>
        <w:tc>
          <w:tcPr>
            <w:tcW w:w="3000" w:type="dxa"/>
          </w:tcPr>
          <w:p w14:paraId="13559449" w14:textId="361E655A" w:rsidR="007615C9" w:rsidRPr="00644969" w:rsidRDefault="00F86046" w:rsidP="00F86046">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w:t>
            </w:r>
          </w:p>
        </w:tc>
        <w:tc>
          <w:tcPr>
            <w:tcW w:w="3001" w:type="dxa"/>
          </w:tcPr>
          <w:p w14:paraId="5526806C" w14:textId="4722EE82" w:rsidR="007615C9" w:rsidRPr="00644969" w:rsidRDefault="00F86046" w:rsidP="00F86046">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виконавчі комітети сільських, селищних та міських рад територіальних громад (за згодою)</w:t>
            </w:r>
          </w:p>
        </w:tc>
        <w:tc>
          <w:tcPr>
            <w:tcW w:w="3758" w:type="dxa"/>
          </w:tcPr>
          <w:p w14:paraId="41198926" w14:textId="2872F717" w:rsidR="007615C9" w:rsidRPr="00644969" w:rsidRDefault="007615C9"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підготовлено аналітичний звіт щодо інструментів стимулювання та залучення медичних працівників на регіональному рівні та рекомендації щодо формування місцевих програм</w:t>
            </w:r>
          </w:p>
        </w:tc>
      </w:tr>
      <w:tr w:rsidR="007C1471" w:rsidRPr="00644969" w14:paraId="7B6CC589" w14:textId="77777777" w:rsidTr="00B57E32">
        <w:trPr>
          <w:trHeight w:val="375"/>
          <w:jc w:val="center"/>
        </w:trPr>
        <w:tc>
          <w:tcPr>
            <w:tcW w:w="15739" w:type="dxa"/>
            <w:gridSpan w:val="5"/>
          </w:tcPr>
          <w:p w14:paraId="43E9CD10" w14:textId="1AE8240C" w:rsidR="007C1471" w:rsidRPr="00644969" w:rsidRDefault="005D590C" w:rsidP="007C1471">
            <w:pPr>
              <w:tabs>
                <w:tab w:val="left" w:pos="3011"/>
              </w:tabs>
              <w:jc w:val="center"/>
              <w:rPr>
                <w:rFonts w:ascii="Times New Roman" w:hAnsi="Times New Roman" w:cs="Times New Roman"/>
                <w:i/>
                <w:iCs/>
                <w:sz w:val="26"/>
                <w:szCs w:val="26"/>
                <w:lang w:val="uk-UA"/>
              </w:rPr>
            </w:pPr>
            <w:r w:rsidRPr="00644969">
              <w:rPr>
                <w:rFonts w:ascii="Times New Roman" w:hAnsi="Times New Roman" w:cs="Times New Roman"/>
                <w:i/>
                <w:iCs/>
                <w:sz w:val="26"/>
                <w:szCs w:val="26"/>
                <w:lang w:val="uk-UA"/>
              </w:rPr>
              <w:t>Оперативна ціль 2. Формування та підтримка ціннісного ставлення населення до здоров’я</w:t>
            </w:r>
          </w:p>
        </w:tc>
      </w:tr>
      <w:tr w:rsidR="007C1471" w:rsidRPr="00644969" w14:paraId="3223742A" w14:textId="77777777" w:rsidTr="00E54E57">
        <w:trPr>
          <w:trHeight w:val="20"/>
          <w:jc w:val="center"/>
        </w:trPr>
        <w:tc>
          <w:tcPr>
            <w:tcW w:w="2815" w:type="dxa"/>
          </w:tcPr>
          <w:p w14:paraId="517169BB" w14:textId="3AAEE0AD" w:rsidR="007C1471" w:rsidRPr="00644969" w:rsidRDefault="0064593C" w:rsidP="002D2236">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6.  Сприяння створенню безпечних умов та середовища життєдіяльності людини з метою збереження та зміцнення здоров’я шляхом впровадження </w:t>
            </w:r>
            <w:r w:rsidR="002D2236" w:rsidRPr="00644969">
              <w:rPr>
                <w:rFonts w:ascii="Times New Roman" w:hAnsi="Times New Roman" w:cs="Times New Roman"/>
                <w:sz w:val="26"/>
                <w:szCs w:val="26"/>
                <w:lang w:val="uk-UA"/>
              </w:rPr>
              <w:t>регіональної</w:t>
            </w:r>
            <w:r w:rsidRPr="00644969">
              <w:rPr>
                <w:rFonts w:ascii="Times New Roman" w:hAnsi="Times New Roman" w:cs="Times New Roman"/>
                <w:sz w:val="26"/>
                <w:szCs w:val="26"/>
                <w:lang w:val="uk-UA"/>
              </w:rPr>
              <w:t xml:space="preserve"> та місцевих програм з контролю за тютюнопалінням, споживанням алкогольних напоїв, азартними іграми, дорожньої безпеки, промоції здоров’я та заходів з первинної профілактики тощо</w:t>
            </w:r>
          </w:p>
        </w:tc>
        <w:tc>
          <w:tcPr>
            <w:tcW w:w="3165" w:type="dxa"/>
          </w:tcPr>
          <w:p w14:paraId="06F1FA96" w14:textId="115239C3" w:rsidR="007C1471" w:rsidRPr="00644969" w:rsidRDefault="0064593C" w:rsidP="000B2521">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забезпечення залучення різних груп населення до фізкультурно-оздоровчої діяльності та занять руховою активністю за місцем проживання та в місцях масового відпочинку в рамках реалізації соціального про</w:t>
            </w:r>
            <w:r w:rsidR="000B2521" w:rsidRPr="00644969">
              <w:rPr>
                <w:rFonts w:ascii="Times New Roman" w:eastAsia="Times New Roman" w:hAnsi="Times New Roman" w:cs="Times New Roman"/>
                <w:color w:val="000000"/>
                <w:sz w:val="26"/>
                <w:szCs w:val="26"/>
                <w:lang w:val="uk-UA"/>
              </w:rPr>
              <w:t>є</w:t>
            </w:r>
            <w:r w:rsidRPr="00644969">
              <w:rPr>
                <w:rFonts w:ascii="Times New Roman" w:eastAsia="Times New Roman" w:hAnsi="Times New Roman" w:cs="Times New Roman"/>
                <w:color w:val="000000"/>
                <w:sz w:val="26"/>
                <w:szCs w:val="26"/>
                <w:lang w:val="uk-UA"/>
              </w:rPr>
              <w:t xml:space="preserve">кту </w:t>
            </w:r>
            <w:r w:rsidR="00E35B17" w:rsidRPr="00644969">
              <w:rPr>
                <w:rFonts w:ascii="Times New Roman" w:eastAsia="Times New Roman" w:hAnsi="Times New Roman" w:cs="Times New Roman"/>
                <w:color w:val="000000"/>
                <w:sz w:val="26"/>
                <w:szCs w:val="26"/>
                <w:lang w:val="uk-UA"/>
              </w:rPr>
              <w:t>«</w:t>
            </w:r>
            <w:r w:rsidRPr="00644969">
              <w:rPr>
                <w:rFonts w:ascii="Times New Roman" w:eastAsia="Times New Roman" w:hAnsi="Times New Roman" w:cs="Times New Roman"/>
                <w:color w:val="000000"/>
                <w:sz w:val="26"/>
                <w:szCs w:val="26"/>
                <w:lang w:val="uk-UA"/>
              </w:rPr>
              <w:t xml:space="preserve">Активні парки </w:t>
            </w:r>
            <w:r w:rsidR="000B2521" w:rsidRPr="00644969">
              <w:rPr>
                <w:rFonts w:ascii="Times New Roman" w:eastAsia="Times New Roman" w:hAnsi="Times New Roman" w:cs="Times New Roman"/>
                <w:color w:val="000000"/>
                <w:sz w:val="26"/>
                <w:szCs w:val="26"/>
                <w:lang w:val="uk-UA"/>
              </w:rPr>
              <w:t>–</w:t>
            </w:r>
            <w:r w:rsidRPr="00644969">
              <w:rPr>
                <w:rFonts w:ascii="Times New Roman" w:eastAsia="Times New Roman" w:hAnsi="Times New Roman" w:cs="Times New Roman"/>
                <w:color w:val="000000"/>
                <w:sz w:val="26"/>
                <w:szCs w:val="26"/>
                <w:lang w:val="uk-UA"/>
              </w:rPr>
              <w:t xml:space="preserve"> локації здорової України</w:t>
            </w:r>
            <w:r w:rsidR="00E35B17" w:rsidRPr="00644969">
              <w:rPr>
                <w:rFonts w:ascii="Times New Roman" w:eastAsia="Times New Roman" w:hAnsi="Times New Roman" w:cs="Times New Roman"/>
                <w:color w:val="000000"/>
                <w:sz w:val="26"/>
                <w:szCs w:val="26"/>
                <w:lang w:val="uk-UA"/>
              </w:rPr>
              <w:t>»</w:t>
            </w:r>
            <w:r w:rsidRPr="00644969">
              <w:rPr>
                <w:rFonts w:ascii="Times New Roman" w:eastAsia="Times New Roman" w:hAnsi="Times New Roman" w:cs="Times New Roman"/>
                <w:color w:val="000000"/>
                <w:sz w:val="26"/>
                <w:szCs w:val="26"/>
                <w:lang w:val="uk-UA"/>
              </w:rPr>
              <w:t>, а також напрямом спорту ветеранів війни та їх специфічних потреб та освітніх програм для тренерів</w:t>
            </w:r>
          </w:p>
        </w:tc>
        <w:tc>
          <w:tcPr>
            <w:tcW w:w="3000" w:type="dxa"/>
          </w:tcPr>
          <w:p w14:paraId="0C270331" w14:textId="491DD586" w:rsidR="007C1471" w:rsidRPr="00644969" w:rsidRDefault="00F86046" w:rsidP="00B57E32">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163349B8" w14:textId="7122B896" w:rsidR="00B57E32" w:rsidRPr="00644969" w:rsidRDefault="00F86046" w:rsidP="00B57E32">
            <w:pPr>
              <w:pBdr>
                <w:top w:val="nil"/>
                <w:left w:val="nil"/>
                <w:bottom w:val="nil"/>
                <w:right w:val="nil"/>
                <w:between w:val="nil"/>
              </w:pBdr>
              <w:ind w:hanging="3"/>
              <w:rPr>
                <w:rFonts w:ascii="Times New Roman" w:hAnsi="Times New Roman" w:cs="Times New Roman"/>
                <w:sz w:val="26"/>
                <w:szCs w:val="26"/>
                <w:lang w:val="uk-UA"/>
              </w:rPr>
            </w:pPr>
            <w:r w:rsidRPr="00644969">
              <w:rPr>
                <w:rFonts w:ascii="Times New Roman" w:hAnsi="Times New Roman" w:cs="Times New Roman"/>
                <w:color w:val="1D1D1B"/>
                <w:sz w:val="26"/>
                <w:szCs w:val="26"/>
                <w:shd w:val="clear" w:color="auto" w:fill="FFFFFF"/>
                <w:lang w:val="uk-UA"/>
              </w:rPr>
              <w:t xml:space="preserve">управління у справах молоді та спорту Рівненської обласної державної адміністрації, управління з питань ветеранської політики Рівненської обласної державної адміністрації, </w:t>
            </w:r>
            <w:r w:rsidRPr="00644969">
              <w:rPr>
                <w:rFonts w:ascii="Times New Roman" w:hAnsi="Times New Roman" w:cs="Times New Roman"/>
                <w:sz w:val="26"/>
                <w:szCs w:val="26"/>
                <w:lang w:val="uk-UA"/>
              </w:rPr>
              <w:t>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 xml:space="preserve">я України» (за згодою), </w:t>
            </w:r>
          </w:p>
          <w:p w14:paraId="4FB23934" w14:textId="037AB9B7" w:rsidR="0064593C" w:rsidRPr="00644969" w:rsidRDefault="00F86046"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виконавчі комітети сільських, селищних та міських рад територіальних громад (за згодою)</w:t>
            </w:r>
          </w:p>
        </w:tc>
        <w:tc>
          <w:tcPr>
            <w:tcW w:w="3758" w:type="dxa"/>
          </w:tcPr>
          <w:p w14:paraId="034967E5" w14:textId="6F83754A" w:rsidR="007C1471" w:rsidRPr="00644969" w:rsidRDefault="0064593C" w:rsidP="0098162D">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населення </w:t>
            </w:r>
            <w:r w:rsidR="0098162D" w:rsidRPr="00644969">
              <w:rPr>
                <w:rFonts w:ascii="Times New Roman" w:hAnsi="Times New Roman" w:cs="Times New Roman"/>
                <w:sz w:val="26"/>
                <w:szCs w:val="26"/>
                <w:lang w:val="uk-UA"/>
              </w:rPr>
              <w:t xml:space="preserve">Рівненської області </w:t>
            </w:r>
            <w:r w:rsidRPr="00644969">
              <w:rPr>
                <w:rFonts w:ascii="Times New Roman" w:hAnsi="Times New Roman" w:cs="Times New Roman"/>
                <w:sz w:val="26"/>
                <w:szCs w:val="26"/>
                <w:lang w:val="uk-UA"/>
              </w:rPr>
              <w:t>залучене до оздоровчої рухової активності та отримало додатковий засіб покращення психічного та фізичного здоров’я</w:t>
            </w:r>
          </w:p>
        </w:tc>
      </w:tr>
      <w:tr w:rsidR="0064593C" w:rsidRPr="00644969" w14:paraId="3782D103" w14:textId="77777777" w:rsidTr="00E54E57">
        <w:trPr>
          <w:trHeight w:val="20"/>
          <w:jc w:val="center"/>
        </w:trPr>
        <w:tc>
          <w:tcPr>
            <w:tcW w:w="2815" w:type="dxa"/>
          </w:tcPr>
          <w:p w14:paraId="14C7641A" w14:textId="00B3600B" w:rsidR="0064593C" w:rsidRPr="00644969" w:rsidRDefault="0064593C"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7.  Впровадження у практику надання медичної допомоги моделі спільного прийняття клінічних рішень та сприяння підвищенню рівня відповідальності людей щодо власного здоров’я</w:t>
            </w:r>
          </w:p>
        </w:tc>
        <w:tc>
          <w:tcPr>
            <w:tcW w:w="3165" w:type="dxa"/>
          </w:tcPr>
          <w:p w14:paraId="40580293" w14:textId="690DF503" w:rsidR="0064593C" w:rsidRPr="00644969" w:rsidRDefault="0064593C"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впровадження особистого кабінету пацієнта та забезпечення постійного розширення його функціональних можливостей</w:t>
            </w:r>
          </w:p>
        </w:tc>
        <w:tc>
          <w:tcPr>
            <w:tcW w:w="3000" w:type="dxa"/>
          </w:tcPr>
          <w:p w14:paraId="0B67A609" w14:textId="268E3C75" w:rsidR="0064593C" w:rsidRPr="00644969" w:rsidRDefault="00B57E32" w:rsidP="00B57E32">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22595893" w14:textId="39B22D25" w:rsidR="0064593C"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районні державні (військові) адміністрації, виконавчі комітети сільських, селищних та міських рад територіальних громад (за згодою)</w:t>
            </w:r>
          </w:p>
        </w:tc>
        <w:tc>
          <w:tcPr>
            <w:tcW w:w="3758" w:type="dxa"/>
          </w:tcPr>
          <w:p w14:paraId="58A7C6CF" w14:textId="4D00ACDF" w:rsidR="0064593C" w:rsidRPr="00644969" w:rsidRDefault="0064593C" w:rsidP="00BE021B">
            <w:pPr>
              <w:tabs>
                <w:tab w:val="left" w:pos="3011"/>
              </w:tabs>
              <w:rPr>
                <w:rFonts w:ascii="Times New Roman" w:hAnsi="Times New Roman" w:cs="Times New Roman"/>
                <w:sz w:val="26"/>
                <w:szCs w:val="26"/>
                <w:highlight w:val="yellow"/>
                <w:lang w:val="uk-UA"/>
              </w:rPr>
            </w:pPr>
            <w:r w:rsidRPr="00644969">
              <w:rPr>
                <w:rFonts w:ascii="Times New Roman" w:hAnsi="Times New Roman" w:cs="Times New Roman"/>
                <w:sz w:val="26"/>
                <w:szCs w:val="26"/>
                <w:lang w:val="uk-UA"/>
              </w:rPr>
              <w:t>забезпечено зручну та безпечну можливість для пацієнтів отримати доступ до перегляду, внесення та кор</w:t>
            </w:r>
            <w:r w:rsidR="00B57E32" w:rsidRPr="00644969">
              <w:rPr>
                <w:rFonts w:ascii="Times New Roman" w:hAnsi="Times New Roman" w:cs="Times New Roman"/>
                <w:sz w:val="26"/>
                <w:szCs w:val="26"/>
                <w:lang w:val="uk-UA"/>
              </w:rPr>
              <w:t>е</w:t>
            </w:r>
            <w:r w:rsidRPr="00644969">
              <w:rPr>
                <w:rFonts w:ascii="Times New Roman" w:hAnsi="Times New Roman" w:cs="Times New Roman"/>
                <w:sz w:val="26"/>
                <w:szCs w:val="26"/>
                <w:lang w:val="uk-UA"/>
              </w:rPr>
              <w:t xml:space="preserve">гування даних про себе в електронній системі охорони здоров’я та до </w:t>
            </w:r>
            <w:proofErr w:type="spellStart"/>
            <w:r w:rsidRPr="00644969">
              <w:rPr>
                <w:rFonts w:ascii="Times New Roman" w:hAnsi="Times New Roman" w:cs="Times New Roman"/>
                <w:sz w:val="26"/>
                <w:szCs w:val="26"/>
                <w:lang w:val="uk-UA"/>
              </w:rPr>
              <w:t>пацієнтських</w:t>
            </w:r>
            <w:proofErr w:type="spellEnd"/>
            <w:r w:rsidRPr="00644969">
              <w:rPr>
                <w:rFonts w:ascii="Times New Roman" w:hAnsi="Times New Roman" w:cs="Times New Roman"/>
                <w:sz w:val="26"/>
                <w:szCs w:val="26"/>
                <w:lang w:val="uk-UA"/>
              </w:rPr>
              <w:t xml:space="preserve"> електронних сервісів</w:t>
            </w:r>
          </w:p>
        </w:tc>
      </w:tr>
      <w:tr w:rsidR="0064593C" w:rsidRPr="00644969" w14:paraId="3F1F817D" w14:textId="77777777" w:rsidTr="00514FA5">
        <w:trPr>
          <w:trHeight w:val="20"/>
          <w:jc w:val="center"/>
        </w:trPr>
        <w:tc>
          <w:tcPr>
            <w:tcW w:w="15739" w:type="dxa"/>
            <w:gridSpan w:val="5"/>
          </w:tcPr>
          <w:p w14:paraId="5C799394" w14:textId="2DD55E58" w:rsidR="0064593C" w:rsidRPr="00644969" w:rsidRDefault="0064593C" w:rsidP="0064593C">
            <w:pPr>
              <w:tabs>
                <w:tab w:val="left" w:pos="3011"/>
              </w:tabs>
              <w:jc w:val="center"/>
              <w:rPr>
                <w:rFonts w:ascii="Times New Roman" w:hAnsi="Times New Roman" w:cs="Times New Roman"/>
                <w:i/>
                <w:iCs/>
                <w:sz w:val="26"/>
                <w:szCs w:val="26"/>
                <w:lang w:val="uk-UA"/>
              </w:rPr>
            </w:pPr>
            <w:r w:rsidRPr="00644969">
              <w:rPr>
                <w:rFonts w:ascii="Times New Roman" w:hAnsi="Times New Roman" w:cs="Times New Roman"/>
                <w:i/>
                <w:iCs/>
                <w:sz w:val="26"/>
                <w:szCs w:val="26"/>
                <w:lang w:val="uk-UA"/>
              </w:rPr>
              <w:t>Оперативна ціль 3. Відновлення, розвиток та підтримка напрямів, пов’язаних з новими викликами та задоволенням потреб населення під час надзвичайних ситуацій</w:t>
            </w:r>
          </w:p>
        </w:tc>
      </w:tr>
      <w:tr w:rsidR="00540A2E" w:rsidRPr="00644969" w14:paraId="3909C879" w14:textId="77777777" w:rsidTr="00E54E57">
        <w:trPr>
          <w:trHeight w:val="20"/>
          <w:jc w:val="center"/>
        </w:trPr>
        <w:tc>
          <w:tcPr>
            <w:tcW w:w="2815" w:type="dxa"/>
            <w:vMerge w:val="restart"/>
          </w:tcPr>
          <w:p w14:paraId="436B7099" w14:textId="2E5FE5AD" w:rsidR="00540A2E" w:rsidRPr="00644969" w:rsidRDefault="00540A2E"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8.  Впровадження комплексних заходів з підтримки материнства та дитинства, зокрема спрямованих на збільшення народжуваності, завдяки розвитку та підтримки репродуктивних технологій, зменшення дитячої смертності та подальшого масштабування послуг ранньої діагностики та технологій раннього втручання</w:t>
            </w:r>
          </w:p>
        </w:tc>
        <w:tc>
          <w:tcPr>
            <w:tcW w:w="3165" w:type="dxa"/>
          </w:tcPr>
          <w:p w14:paraId="0BCB8117" w14:textId="2A3AD73C" w:rsidR="00540A2E" w:rsidRPr="00644969" w:rsidRDefault="00540A2E"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1) забезпечення профілактики інфікування ВІЛ під час передачі від матері до дитини шляхом забезпечення молочними сумішами ВІЛ-експонованих дітей, народжених жінками із ВІЛ-позитивним статусом, з метою запобігання вертикальній постнатальній передачі ВІЛ таким дітям під час грудного вигодовування</w:t>
            </w:r>
          </w:p>
        </w:tc>
        <w:tc>
          <w:tcPr>
            <w:tcW w:w="3000" w:type="dxa"/>
          </w:tcPr>
          <w:p w14:paraId="19240B3A" w14:textId="44362D08" w:rsidR="00540A2E" w:rsidRPr="00644969" w:rsidRDefault="00B57E32" w:rsidP="00B57E32">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16CF6892" w14:textId="6D6A51F6" w:rsidR="00540A2E"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виконавчі комітети сільських, селищних та міських рад територіальних громад (за згодою)</w:t>
            </w:r>
          </w:p>
        </w:tc>
        <w:tc>
          <w:tcPr>
            <w:tcW w:w="3758" w:type="dxa"/>
          </w:tcPr>
          <w:p w14:paraId="2DEB5ADE" w14:textId="04B5E43B" w:rsidR="00540A2E" w:rsidRPr="00644969" w:rsidRDefault="00FE26E2"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досягнуто повного забезпечення молочними сумішами ВІЛ-експонованих дітей, народжених жінками з ВІЛ-позитивним статусом</w:t>
            </w:r>
          </w:p>
        </w:tc>
      </w:tr>
      <w:tr w:rsidR="00540A2E" w:rsidRPr="00BD6C94" w14:paraId="2A5E541E" w14:textId="77777777" w:rsidTr="00E54E57">
        <w:trPr>
          <w:trHeight w:val="20"/>
          <w:jc w:val="center"/>
        </w:trPr>
        <w:tc>
          <w:tcPr>
            <w:tcW w:w="2815" w:type="dxa"/>
            <w:vMerge/>
          </w:tcPr>
          <w:p w14:paraId="6DFF4F71" w14:textId="77777777" w:rsidR="00540A2E" w:rsidRPr="00644969" w:rsidRDefault="00540A2E" w:rsidP="00EA7D64">
            <w:pPr>
              <w:tabs>
                <w:tab w:val="left" w:pos="3011"/>
              </w:tabs>
              <w:rPr>
                <w:rFonts w:ascii="Times New Roman" w:hAnsi="Times New Roman" w:cs="Times New Roman"/>
                <w:sz w:val="26"/>
                <w:szCs w:val="26"/>
                <w:lang w:val="uk-UA"/>
              </w:rPr>
            </w:pPr>
          </w:p>
        </w:tc>
        <w:tc>
          <w:tcPr>
            <w:tcW w:w="3165" w:type="dxa"/>
          </w:tcPr>
          <w:p w14:paraId="76978614" w14:textId="1FBC281F" w:rsidR="00540A2E" w:rsidRPr="00644969" w:rsidRDefault="00540A2E"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 xml:space="preserve">2) забезпечення постійного удосконалення заходів з надання </w:t>
            </w:r>
            <w:proofErr w:type="spellStart"/>
            <w:r w:rsidRPr="00644969">
              <w:rPr>
                <w:rFonts w:ascii="Times New Roman" w:eastAsia="Times New Roman" w:hAnsi="Times New Roman" w:cs="Times New Roman"/>
                <w:color w:val="000000"/>
                <w:sz w:val="26"/>
                <w:szCs w:val="26"/>
                <w:lang w:val="uk-UA"/>
              </w:rPr>
              <w:t>неонатальної</w:t>
            </w:r>
            <w:proofErr w:type="spellEnd"/>
            <w:r w:rsidRPr="00644969">
              <w:rPr>
                <w:rFonts w:ascii="Times New Roman" w:eastAsia="Times New Roman" w:hAnsi="Times New Roman" w:cs="Times New Roman"/>
                <w:color w:val="000000"/>
                <w:sz w:val="26"/>
                <w:szCs w:val="26"/>
                <w:lang w:val="uk-UA"/>
              </w:rPr>
              <w:t xml:space="preserve"> допомоги та допомоги при пологах</w:t>
            </w:r>
          </w:p>
        </w:tc>
        <w:tc>
          <w:tcPr>
            <w:tcW w:w="3000" w:type="dxa"/>
          </w:tcPr>
          <w:p w14:paraId="2DFF99FD" w14:textId="4A50578E" w:rsidR="00540A2E" w:rsidRPr="00644969" w:rsidRDefault="00B57E32" w:rsidP="00B57E32">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41C347F7" w14:textId="073BC62B" w:rsidR="00540A2E"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w:t>
            </w:r>
          </w:p>
        </w:tc>
        <w:tc>
          <w:tcPr>
            <w:tcW w:w="3758" w:type="dxa"/>
          </w:tcPr>
          <w:p w14:paraId="7BACAC63" w14:textId="317041A3" w:rsidR="00540A2E" w:rsidRPr="00644969" w:rsidRDefault="00FE26E2" w:rsidP="0098162D">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забезпечено детальний розгляд кожного випадку </w:t>
            </w:r>
            <w:proofErr w:type="spellStart"/>
            <w:r w:rsidRPr="00644969">
              <w:rPr>
                <w:rFonts w:ascii="Times New Roman" w:hAnsi="Times New Roman" w:cs="Times New Roman"/>
                <w:sz w:val="26"/>
                <w:szCs w:val="26"/>
                <w:lang w:val="uk-UA"/>
              </w:rPr>
              <w:t>малюкової</w:t>
            </w:r>
            <w:proofErr w:type="spellEnd"/>
            <w:r w:rsidRPr="00644969">
              <w:rPr>
                <w:rFonts w:ascii="Times New Roman" w:hAnsi="Times New Roman" w:cs="Times New Roman"/>
                <w:sz w:val="26"/>
                <w:szCs w:val="26"/>
                <w:lang w:val="uk-UA"/>
              </w:rPr>
              <w:t xml:space="preserve"> смертності та взаємодію між </w:t>
            </w:r>
            <w:r w:rsidR="0098162D" w:rsidRPr="00644969">
              <w:rPr>
                <w:rFonts w:ascii="Times New Roman" w:hAnsi="Times New Roman" w:cs="Times New Roman"/>
                <w:sz w:val="26"/>
                <w:szCs w:val="26"/>
                <w:lang w:val="uk-UA"/>
              </w:rPr>
              <w:t xml:space="preserve">закладом </w:t>
            </w:r>
            <w:r w:rsidRPr="00644969">
              <w:rPr>
                <w:rFonts w:ascii="Times New Roman" w:hAnsi="Times New Roman" w:cs="Times New Roman"/>
                <w:sz w:val="26"/>
                <w:szCs w:val="26"/>
                <w:lang w:val="uk-UA"/>
              </w:rPr>
              <w:t xml:space="preserve">охорони здоров’я </w:t>
            </w:r>
            <w:r w:rsidR="0098162D" w:rsidRPr="00644969">
              <w:rPr>
                <w:rFonts w:ascii="Times New Roman" w:hAnsi="Times New Roman" w:cs="Times New Roman"/>
                <w:sz w:val="26"/>
                <w:szCs w:val="26"/>
                <w:lang w:val="uk-UA"/>
              </w:rPr>
              <w:t xml:space="preserve">і департаментом цивільного </w:t>
            </w:r>
            <w:r w:rsidR="0098162D" w:rsidRPr="00644969">
              <w:rPr>
                <w:rFonts w:ascii="Times New Roman" w:hAnsi="Times New Roman" w:cs="Times New Roman"/>
                <w:sz w:val="26"/>
                <w:szCs w:val="26"/>
                <w:lang w:val="uk-UA"/>
              </w:rPr>
              <w:lastRenderedPageBreak/>
              <w:t>захисту та охорони здоров’я населення Рівненської обласної державної адміністрації</w:t>
            </w:r>
          </w:p>
        </w:tc>
      </w:tr>
      <w:tr w:rsidR="00371400" w:rsidRPr="00644969" w14:paraId="23F9CD6B" w14:textId="77777777" w:rsidTr="00E00ACC">
        <w:trPr>
          <w:trHeight w:val="4750"/>
          <w:jc w:val="center"/>
        </w:trPr>
        <w:tc>
          <w:tcPr>
            <w:tcW w:w="2815" w:type="dxa"/>
            <w:vMerge/>
          </w:tcPr>
          <w:p w14:paraId="3D37BB42" w14:textId="77777777" w:rsidR="00371400" w:rsidRPr="00644969" w:rsidRDefault="00371400" w:rsidP="00EA7D64">
            <w:pPr>
              <w:tabs>
                <w:tab w:val="left" w:pos="3011"/>
              </w:tabs>
              <w:rPr>
                <w:rFonts w:ascii="Times New Roman" w:hAnsi="Times New Roman" w:cs="Times New Roman"/>
                <w:sz w:val="26"/>
                <w:szCs w:val="26"/>
                <w:lang w:val="uk-UA"/>
              </w:rPr>
            </w:pPr>
          </w:p>
        </w:tc>
        <w:tc>
          <w:tcPr>
            <w:tcW w:w="3165" w:type="dxa"/>
          </w:tcPr>
          <w:p w14:paraId="546DAA31" w14:textId="23FA793B" w:rsidR="0005682A" w:rsidRPr="00644969" w:rsidRDefault="00371400" w:rsidP="00664F2A">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3) забезпечення супроводу реалізації Національної стратегії розбудови безпечного і здорового освітнього середовища у новій українській школ</w:t>
            </w:r>
            <w:r w:rsidR="0005682A" w:rsidRPr="00644969">
              <w:rPr>
                <w:rFonts w:ascii="Times New Roman" w:eastAsia="Times New Roman" w:hAnsi="Times New Roman" w:cs="Times New Roman"/>
                <w:color w:val="000000"/>
                <w:sz w:val="26"/>
                <w:szCs w:val="26"/>
                <w:lang w:val="uk-UA"/>
              </w:rPr>
              <w:t xml:space="preserve">і, схваленої Указом Президента України </w:t>
            </w:r>
            <w:r w:rsidR="00F77AA8" w:rsidRPr="00644969">
              <w:rPr>
                <w:rFonts w:ascii="Times New Roman" w:eastAsia="Times New Roman" w:hAnsi="Times New Roman" w:cs="Times New Roman"/>
                <w:color w:val="000000"/>
                <w:sz w:val="26"/>
                <w:szCs w:val="26"/>
                <w:lang w:val="uk-UA"/>
              </w:rPr>
              <w:t>від</w:t>
            </w:r>
          </w:p>
          <w:p w14:paraId="1E17A7F3" w14:textId="43C93927" w:rsidR="00371400" w:rsidRPr="00644969" w:rsidRDefault="0005682A" w:rsidP="0005682A">
            <w:pPr>
              <w:pBdr>
                <w:top w:val="nil"/>
                <w:left w:val="nil"/>
                <w:bottom w:val="nil"/>
                <w:right w:val="nil"/>
                <w:between w:val="nil"/>
              </w:pBdr>
              <w:rPr>
                <w:rFonts w:ascii="Times New Roman" w:eastAsia="Times New Roman" w:hAnsi="Times New Roman" w:cs="Times New Roman"/>
                <w:color w:val="000000"/>
                <w:sz w:val="26"/>
                <w:szCs w:val="26"/>
                <w:highlight w:val="yellow"/>
                <w:lang w:val="uk-UA"/>
              </w:rPr>
            </w:pPr>
            <w:r w:rsidRPr="00644969">
              <w:rPr>
                <w:rFonts w:ascii="Times New Roman" w:eastAsia="Times New Roman" w:hAnsi="Times New Roman" w:cs="Times New Roman"/>
                <w:color w:val="000000"/>
                <w:sz w:val="26"/>
                <w:szCs w:val="26"/>
                <w:lang w:val="uk-UA"/>
              </w:rPr>
              <w:t xml:space="preserve">25 травня 2020 року № 195/2020, </w:t>
            </w:r>
            <w:r w:rsidR="00371400" w:rsidRPr="00644969">
              <w:rPr>
                <w:rFonts w:ascii="Times New Roman" w:eastAsia="Times New Roman" w:hAnsi="Times New Roman" w:cs="Times New Roman"/>
                <w:color w:val="000000"/>
                <w:sz w:val="26"/>
                <w:szCs w:val="26"/>
                <w:lang w:val="uk-UA"/>
              </w:rPr>
              <w:t>на локальному рівні</w:t>
            </w:r>
          </w:p>
        </w:tc>
        <w:tc>
          <w:tcPr>
            <w:tcW w:w="3000" w:type="dxa"/>
          </w:tcPr>
          <w:p w14:paraId="0C92C802" w14:textId="7BFA0D31" w:rsidR="00371400" w:rsidRPr="00644969" w:rsidRDefault="00B57E32" w:rsidP="00B57E32">
            <w:pPr>
              <w:pBdr>
                <w:top w:val="nil"/>
                <w:left w:val="nil"/>
                <w:bottom w:val="nil"/>
                <w:right w:val="nil"/>
                <w:between w:val="nil"/>
              </w:pBdr>
              <w:ind w:hanging="3"/>
              <w:jc w:val="center"/>
              <w:rPr>
                <w:rFonts w:ascii="Times New Roman" w:hAnsi="Times New Roman" w:cs="Times New Roman"/>
                <w:sz w:val="26"/>
                <w:szCs w:val="26"/>
                <w:highlight w:val="yellow"/>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760FA713" w14:textId="754D75EE" w:rsidR="00371400"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highlight w:val="yellow"/>
                <w:lang w:val="uk-UA"/>
              </w:rPr>
            </w:pPr>
            <w:r w:rsidRPr="00644969">
              <w:rPr>
                <w:rFonts w:ascii="Times New Roman" w:hAnsi="Times New Roman" w:cs="Times New Roman"/>
                <w:sz w:val="26"/>
                <w:szCs w:val="26"/>
                <w:lang w:val="uk-UA"/>
              </w:rPr>
              <w:t>департамент освіти і науки Рівненської обласної державної адміністрації, 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я України» (за згодою)</w:t>
            </w:r>
          </w:p>
        </w:tc>
        <w:tc>
          <w:tcPr>
            <w:tcW w:w="3758" w:type="dxa"/>
          </w:tcPr>
          <w:p w14:paraId="53FF64AC" w14:textId="77777777" w:rsidR="00371400" w:rsidRPr="00644969" w:rsidRDefault="00371400" w:rsidP="00FE26E2">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комунікаційну підтримку ключових положень Національної стратегії розбудови безпечного і здорового освітнього середовища у новій українській школі</w:t>
            </w:r>
          </w:p>
          <w:p w14:paraId="07C60376" w14:textId="77777777" w:rsidR="00371400" w:rsidRPr="00644969" w:rsidRDefault="00371400" w:rsidP="00FE26E2">
            <w:pPr>
              <w:tabs>
                <w:tab w:val="left" w:pos="3011"/>
              </w:tabs>
              <w:rPr>
                <w:rFonts w:ascii="Times New Roman" w:hAnsi="Times New Roman" w:cs="Times New Roman"/>
                <w:sz w:val="26"/>
                <w:szCs w:val="26"/>
                <w:highlight w:val="yellow"/>
                <w:lang w:val="uk-UA"/>
              </w:rPr>
            </w:pPr>
          </w:p>
          <w:p w14:paraId="527F8BB3" w14:textId="77777777" w:rsidR="00371400" w:rsidRPr="00644969" w:rsidRDefault="00371400" w:rsidP="00FE26E2">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підтримку закладів середньої освіти у впровадженні Моделі здорової школи</w:t>
            </w:r>
          </w:p>
          <w:p w14:paraId="021F36F6" w14:textId="77777777" w:rsidR="00371400" w:rsidRPr="00644969" w:rsidRDefault="00371400" w:rsidP="00FE26E2">
            <w:pPr>
              <w:tabs>
                <w:tab w:val="left" w:pos="3011"/>
              </w:tabs>
              <w:rPr>
                <w:rFonts w:ascii="Times New Roman" w:hAnsi="Times New Roman" w:cs="Times New Roman"/>
                <w:sz w:val="26"/>
                <w:szCs w:val="26"/>
                <w:lang w:val="uk-UA"/>
              </w:rPr>
            </w:pPr>
          </w:p>
          <w:p w14:paraId="51898680" w14:textId="2DDEF502" w:rsidR="00371400" w:rsidRPr="00644969" w:rsidRDefault="00371400" w:rsidP="00FE26E2">
            <w:pPr>
              <w:tabs>
                <w:tab w:val="left" w:pos="3011"/>
              </w:tabs>
              <w:rPr>
                <w:rFonts w:ascii="Times New Roman" w:hAnsi="Times New Roman" w:cs="Times New Roman"/>
                <w:sz w:val="26"/>
                <w:szCs w:val="26"/>
                <w:highlight w:val="yellow"/>
                <w:lang w:val="uk-UA"/>
              </w:rPr>
            </w:pPr>
          </w:p>
        </w:tc>
      </w:tr>
      <w:tr w:rsidR="00FE26E2" w:rsidRPr="00644969" w14:paraId="45C0FBC2" w14:textId="77777777" w:rsidTr="00E54E57">
        <w:trPr>
          <w:trHeight w:val="20"/>
          <w:jc w:val="center"/>
        </w:trPr>
        <w:tc>
          <w:tcPr>
            <w:tcW w:w="2815" w:type="dxa"/>
          </w:tcPr>
          <w:p w14:paraId="42D3B4B3" w14:textId="29C1DDE1" w:rsidR="00FE26E2" w:rsidRPr="00644969" w:rsidRDefault="00FE26E2"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9.  Забезпечення розвитку паліативної допомоги та доступу до ефективного знеболення</w:t>
            </w:r>
          </w:p>
        </w:tc>
        <w:tc>
          <w:tcPr>
            <w:tcW w:w="3165" w:type="dxa"/>
          </w:tcPr>
          <w:p w14:paraId="4EC806AD" w14:textId="0E71034B" w:rsidR="00FE26E2" w:rsidRPr="00644969" w:rsidRDefault="00FE26E2"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 xml:space="preserve">забезпечення розвитку </w:t>
            </w:r>
            <w:r w:rsidR="00F836BA" w:rsidRPr="00644969">
              <w:rPr>
                <w:rFonts w:ascii="Times New Roman" w:eastAsia="Times New Roman" w:hAnsi="Times New Roman" w:cs="Times New Roman"/>
                <w:color w:val="000000"/>
                <w:sz w:val="26"/>
                <w:szCs w:val="26"/>
                <w:lang w:val="uk-UA"/>
              </w:rPr>
              <w:t>регіональної</w:t>
            </w:r>
            <w:r w:rsidRPr="00644969">
              <w:rPr>
                <w:rFonts w:ascii="Times New Roman" w:eastAsia="Times New Roman" w:hAnsi="Times New Roman" w:cs="Times New Roman"/>
                <w:color w:val="000000"/>
                <w:sz w:val="26"/>
                <w:szCs w:val="26"/>
                <w:lang w:val="uk-UA"/>
              </w:rPr>
              <w:t xml:space="preserve"> мереж</w:t>
            </w:r>
            <w:r w:rsidR="00F836BA" w:rsidRPr="00644969">
              <w:rPr>
                <w:rFonts w:ascii="Times New Roman" w:eastAsia="Times New Roman" w:hAnsi="Times New Roman" w:cs="Times New Roman"/>
                <w:color w:val="000000"/>
                <w:sz w:val="26"/>
                <w:szCs w:val="26"/>
                <w:lang w:val="uk-UA"/>
              </w:rPr>
              <w:t>і</w:t>
            </w:r>
            <w:r w:rsidRPr="00644969">
              <w:rPr>
                <w:rFonts w:ascii="Times New Roman" w:eastAsia="Times New Roman" w:hAnsi="Times New Roman" w:cs="Times New Roman"/>
                <w:color w:val="000000"/>
                <w:sz w:val="26"/>
                <w:szCs w:val="26"/>
                <w:lang w:val="uk-UA"/>
              </w:rPr>
              <w:t xml:space="preserve"> закладів з надання паліативної допомоги</w:t>
            </w:r>
          </w:p>
        </w:tc>
        <w:tc>
          <w:tcPr>
            <w:tcW w:w="3000" w:type="dxa"/>
          </w:tcPr>
          <w:p w14:paraId="6AB4F7E8" w14:textId="5ADC4AE9" w:rsidR="00FE26E2" w:rsidRPr="00644969" w:rsidRDefault="00B57E32" w:rsidP="00B57E32">
            <w:pPr>
              <w:pBdr>
                <w:top w:val="nil"/>
                <w:left w:val="nil"/>
                <w:bottom w:val="nil"/>
                <w:right w:val="nil"/>
                <w:between w:val="nil"/>
              </w:pBdr>
              <w:ind w:hanging="3"/>
              <w:jc w:val="center"/>
              <w:rPr>
                <w:rFonts w:ascii="Times New Roman" w:hAnsi="Times New Roman" w:cs="Times New Roman"/>
                <w:sz w:val="26"/>
                <w:szCs w:val="26"/>
                <w:highlight w:val="yellow"/>
                <w:lang w:val="uk-UA"/>
              </w:rPr>
            </w:pPr>
            <w:r w:rsidRPr="00644969">
              <w:rPr>
                <w:rFonts w:ascii="Times New Roman" w:eastAsia="Times New Roman" w:hAnsi="Times New Roman" w:cs="Times New Roman"/>
                <w:color w:val="000000"/>
                <w:sz w:val="26"/>
                <w:szCs w:val="26"/>
                <w:lang w:val="uk-UA"/>
              </w:rPr>
              <w:t>2025</w:t>
            </w:r>
          </w:p>
        </w:tc>
        <w:tc>
          <w:tcPr>
            <w:tcW w:w="3001" w:type="dxa"/>
          </w:tcPr>
          <w:p w14:paraId="3B97700D" w14:textId="5032C4E7" w:rsidR="00FE26E2"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w:t>
            </w:r>
          </w:p>
        </w:tc>
        <w:tc>
          <w:tcPr>
            <w:tcW w:w="3758" w:type="dxa"/>
          </w:tcPr>
          <w:p w14:paraId="3BB2645C" w14:textId="574CDBB8" w:rsidR="00FE26E2" w:rsidRPr="00644969" w:rsidRDefault="00FE26E2" w:rsidP="00F836B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перегляд підходів до орг</w:t>
            </w:r>
            <w:r w:rsidR="00F836BA" w:rsidRPr="00644969">
              <w:rPr>
                <w:rFonts w:ascii="Times New Roman" w:hAnsi="Times New Roman" w:cs="Times New Roman"/>
                <w:sz w:val="26"/>
                <w:szCs w:val="26"/>
                <w:lang w:val="uk-UA"/>
              </w:rPr>
              <w:t>анізації та затверджено оновлену</w:t>
            </w:r>
            <w:r w:rsidRPr="00644969">
              <w:rPr>
                <w:rFonts w:ascii="Times New Roman" w:hAnsi="Times New Roman" w:cs="Times New Roman"/>
                <w:sz w:val="26"/>
                <w:szCs w:val="26"/>
                <w:lang w:val="uk-UA"/>
              </w:rPr>
              <w:t xml:space="preserve"> </w:t>
            </w:r>
            <w:r w:rsidR="00F836BA" w:rsidRPr="00644969">
              <w:rPr>
                <w:rFonts w:ascii="Times New Roman" w:hAnsi="Times New Roman" w:cs="Times New Roman"/>
                <w:sz w:val="26"/>
                <w:szCs w:val="26"/>
                <w:lang w:val="uk-UA"/>
              </w:rPr>
              <w:t>регіональну мережу</w:t>
            </w:r>
            <w:r w:rsidRPr="00644969">
              <w:rPr>
                <w:rFonts w:ascii="Times New Roman" w:hAnsi="Times New Roman" w:cs="Times New Roman"/>
                <w:sz w:val="26"/>
                <w:szCs w:val="26"/>
                <w:lang w:val="uk-UA"/>
              </w:rPr>
              <w:t xml:space="preserve"> паліативної допомоги</w:t>
            </w:r>
          </w:p>
        </w:tc>
      </w:tr>
      <w:tr w:rsidR="00FE26E2" w:rsidRPr="00BD6C94" w14:paraId="5C2387D8" w14:textId="77777777" w:rsidTr="00E54E57">
        <w:trPr>
          <w:trHeight w:val="20"/>
          <w:jc w:val="center"/>
        </w:trPr>
        <w:tc>
          <w:tcPr>
            <w:tcW w:w="2815" w:type="dxa"/>
          </w:tcPr>
          <w:p w14:paraId="4B7FFE65" w14:textId="63D43252" w:rsidR="00FE26E2" w:rsidRPr="00644969" w:rsidRDefault="00FE26E2"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10.  Забезпечення розвитку медичних послуг, зокрема планової імунізації, вакцинації у відповідь на спалахи і профілактики за епідеміологічними показаннями та </w:t>
            </w:r>
            <w:proofErr w:type="spellStart"/>
            <w:r w:rsidRPr="00644969">
              <w:rPr>
                <w:rFonts w:ascii="Times New Roman" w:hAnsi="Times New Roman" w:cs="Times New Roman"/>
                <w:sz w:val="26"/>
                <w:szCs w:val="26"/>
                <w:lang w:val="uk-UA"/>
              </w:rPr>
              <w:lastRenderedPageBreak/>
              <w:t>постекспозиційної</w:t>
            </w:r>
            <w:proofErr w:type="spellEnd"/>
            <w:r w:rsidRPr="00644969">
              <w:rPr>
                <w:rFonts w:ascii="Times New Roman" w:hAnsi="Times New Roman" w:cs="Times New Roman"/>
                <w:sz w:val="26"/>
                <w:szCs w:val="26"/>
                <w:lang w:val="uk-UA"/>
              </w:rPr>
              <w:t xml:space="preserve"> профілактики осіб, які зазнали впливу інфекції</w:t>
            </w:r>
          </w:p>
        </w:tc>
        <w:tc>
          <w:tcPr>
            <w:tcW w:w="3165" w:type="dxa"/>
          </w:tcPr>
          <w:p w14:paraId="084F362C" w14:textId="495FCF8E" w:rsidR="00FE26E2" w:rsidRPr="00644969" w:rsidRDefault="00FE26E2"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lastRenderedPageBreak/>
              <w:t>посилення спроможності у виконанні програм імунізації та сприяння доступу населення до вакцинації</w:t>
            </w:r>
          </w:p>
        </w:tc>
        <w:tc>
          <w:tcPr>
            <w:tcW w:w="3000" w:type="dxa"/>
          </w:tcPr>
          <w:p w14:paraId="61DDE26A" w14:textId="7E21A9F9" w:rsidR="00FE26E2" w:rsidRPr="00644969" w:rsidRDefault="00B57E32" w:rsidP="00B57E32">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670B0403" w14:textId="65398182" w:rsidR="00E00ACC" w:rsidRPr="00644969" w:rsidRDefault="00B57E32" w:rsidP="00B57E32">
            <w:pPr>
              <w:pBdr>
                <w:top w:val="nil"/>
                <w:left w:val="nil"/>
                <w:bottom w:val="nil"/>
                <w:right w:val="nil"/>
                <w:between w:val="nil"/>
              </w:pBdr>
              <w:ind w:hanging="3"/>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w:t>
            </w:r>
            <w:r w:rsidRPr="00644969">
              <w:rPr>
                <w:rFonts w:ascii="Times New Roman" w:hAnsi="Times New Roman" w:cs="Times New Roman"/>
                <w:sz w:val="26"/>
                <w:szCs w:val="26"/>
                <w:lang w:val="uk-UA"/>
              </w:rPr>
              <w:lastRenderedPageBreak/>
              <w:t>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 xml:space="preserve">я України» (за згодою), </w:t>
            </w:r>
          </w:p>
          <w:p w14:paraId="1843F1B3" w14:textId="04706623" w:rsidR="00FF4DFF" w:rsidRPr="00644969" w:rsidRDefault="00B57E32" w:rsidP="00B57E32">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виконавчі комітети сільських, селищних та міських рад територіальних громад (за згодою)</w:t>
            </w:r>
          </w:p>
        </w:tc>
        <w:tc>
          <w:tcPr>
            <w:tcW w:w="3758" w:type="dxa"/>
          </w:tcPr>
          <w:p w14:paraId="019C16CE" w14:textId="45DFD4C7" w:rsidR="00FE26E2" w:rsidRPr="00644969" w:rsidRDefault="00FF4DFF" w:rsidP="00BE021B">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проведено комунікаційні заходи для посилення прихильності населення до імунізації з метою збільшення базових показників виконання заходів з імунізації населення, плану профілактичних щеплень</w:t>
            </w:r>
          </w:p>
        </w:tc>
      </w:tr>
      <w:tr w:rsidR="00FF4DFF" w:rsidRPr="00644969" w14:paraId="4C2F53B2" w14:textId="77777777" w:rsidTr="00E00ACC">
        <w:trPr>
          <w:trHeight w:val="561"/>
          <w:jc w:val="center"/>
        </w:trPr>
        <w:tc>
          <w:tcPr>
            <w:tcW w:w="15739" w:type="dxa"/>
            <w:gridSpan w:val="5"/>
            <w:vAlign w:val="center"/>
          </w:tcPr>
          <w:p w14:paraId="56A67DA7" w14:textId="20E0DD07" w:rsidR="00FF4DFF" w:rsidRPr="00644969" w:rsidRDefault="00FF4DFF" w:rsidP="00FF4DFF">
            <w:pPr>
              <w:tabs>
                <w:tab w:val="left" w:pos="3011"/>
              </w:tabs>
              <w:jc w:val="center"/>
              <w:rPr>
                <w:rFonts w:ascii="Times New Roman" w:hAnsi="Times New Roman" w:cs="Times New Roman"/>
                <w:sz w:val="26"/>
                <w:szCs w:val="26"/>
                <w:lang w:val="uk-UA"/>
              </w:rPr>
            </w:pPr>
            <w:r w:rsidRPr="00644969">
              <w:rPr>
                <w:rFonts w:ascii="Times New Roman" w:hAnsi="Times New Roman" w:cs="Times New Roman"/>
                <w:sz w:val="26"/>
                <w:szCs w:val="26"/>
                <w:lang w:val="uk-UA"/>
              </w:rPr>
              <w:t>Стратегічна ціль 2. Посилення міжсекторальної координації державної політики, що впливає на систему охорони здоров’я</w:t>
            </w:r>
          </w:p>
        </w:tc>
      </w:tr>
      <w:tr w:rsidR="00FF4DFF" w:rsidRPr="00644969" w14:paraId="1D09A365" w14:textId="77777777" w:rsidTr="000F275F">
        <w:trPr>
          <w:trHeight w:val="20"/>
          <w:jc w:val="center"/>
        </w:trPr>
        <w:tc>
          <w:tcPr>
            <w:tcW w:w="15739" w:type="dxa"/>
            <w:gridSpan w:val="5"/>
          </w:tcPr>
          <w:p w14:paraId="1FA521AD" w14:textId="16D475F6" w:rsidR="00FF4DFF" w:rsidRPr="00644969" w:rsidRDefault="00FF4DFF" w:rsidP="00FF4DFF">
            <w:pPr>
              <w:tabs>
                <w:tab w:val="left" w:pos="3011"/>
              </w:tabs>
              <w:jc w:val="center"/>
              <w:rPr>
                <w:rFonts w:ascii="Times New Roman" w:hAnsi="Times New Roman" w:cs="Times New Roman"/>
                <w:i/>
                <w:iCs/>
                <w:sz w:val="26"/>
                <w:szCs w:val="26"/>
                <w:lang w:val="uk-UA"/>
              </w:rPr>
            </w:pPr>
            <w:r w:rsidRPr="00644969">
              <w:rPr>
                <w:rFonts w:ascii="Times New Roman" w:hAnsi="Times New Roman" w:cs="Times New Roman"/>
                <w:i/>
                <w:iCs/>
                <w:sz w:val="26"/>
                <w:szCs w:val="26"/>
                <w:lang w:val="uk-UA"/>
              </w:rPr>
              <w:t xml:space="preserve">Оперативна ціль </w:t>
            </w:r>
            <w:r w:rsidR="00BD69FB" w:rsidRPr="00644969">
              <w:rPr>
                <w:rFonts w:ascii="Times New Roman" w:hAnsi="Times New Roman" w:cs="Times New Roman"/>
                <w:i/>
                <w:iCs/>
                <w:sz w:val="26"/>
                <w:szCs w:val="26"/>
                <w:lang w:val="uk-UA"/>
              </w:rPr>
              <w:t>1</w:t>
            </w:r>
            <w:r w:rsidRPr="00644969">
              <w:rPr>
                <w:rFonts w:ascii="Times New Roman" w:hAnsi="Times New Roman" w:cs="Times New Roman"/>
                <w:i/>
                <w:iCs/>
                <w:sz w:val="26"/>
                <w:szCs w:val="26"/>
                <w:lang w:val="uk-UA"/>
              </w:rPr>
              <w:t>. Посилення спроможності та забезпечення належного управління системою охорони здоров’я в умовах надзвичайних ситуацій та глобальних загроз</w:t>
            </w:r>
          </w:p>
        </w:tc>
      </w:tr>
      <w:tr w:rsidR="00FF4DFF" w:rsidRPr="00644969" w14:paraId="2687840C" w14:textId="77777777" w:rsidTr="00E54E57">
        <w:trPr>
          <w:trHeight w:val="20"/>
          <w:jc w:val="center"/>
        </w:trPr>
        <w:tc>
          <w:tcPr>
            <w:tcW w:w="2815" w:type="dxa"/>
          </w:tcPr>
          <w:p w14:paraId="55C9875C" w14:textId="69724DFB" w:rsidR="00E00ACC" w:rsidRPr="00644969" w:rsidRDefault="00FF4DFF"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11.  Забезпечення функціонування спроможної системи громадського здоров’я, спрямованої на збереження та сприяння зміцненню громадського здоров’я, профілактику захворювань та своєчасне виявлення та реагування на виклики здоров’ю, забезпечення її лідерства та ефективного функціонування у </w:t>
            </w:r>
            <w:r w:rsidR="00536A91" w:rsidRPr="00644969">
              <w:rPr>
                <w:rFonts w:ascii="Times New Roman" w:hAnsi="Times New Roman" w:cs="Times New Roman"/>
                <w:sz w:val="26"/>
                <w:szCs w:val="26"/>
                <w:lang w:val="uk-UA"/>
              </w:rPr>
              <w:t>єдиній державній системи цивільного захисту</w:t>
            </w:r>
          </w:p>
          <w:p w14:paraId="2346A1DD" w14:textId="1D2EBE37" w:rsidR="00E00ACC" w:rsidRPr="00644969" w:rsidRDefault="00E00ACC" w:rsidP="00EA7D64">
            <w:pPr>
              <w:tabs>
                <w:tab w:val="left" w:pos="3011"/>
              </w:tabs>
              <w:rPr>
                <w:rFonts w:ascii="Times New Roman" w:hAnsi="Times New Roman" w:cs="Times New Roman"/>
                <w:sz w:val="26"/>
                <w:szCs w:val="26"/>
                <w:lang w:val="uk-UA"/>
              </w:rPr>
            </w:pPr>
          </w:p>
        </w:tc>
        <w:tc>
          <w:tcPr>
            <w:tcW w:w="3165" w:type="dxa"/>
          </w:tcPr>
          <w:p w14:paraId="67BC68FC" w14:textId="1BC5F8BB" w:rsidR="00FF4DFF" w:rsidRPr="00644969" w:rsidRDefault="00FF4DFF"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 xml:space="preserve">розроблення та забезпечення супроводу </w:t>
            </w:r>
            <w:r w:rsidR="00664F2A" w:rsidRPr="00644969">
              <w:rPr>
                <w:rFonts w:ascii="Times New Roman" w:eastAsia="Times New Roman" w:hAnsi="Times New Roman" w:cs="Times New Roman"/>
                <w:color w:val="000000"/>
                <w:sz w:val="26"/>
                <w:szCs w:val="26"/>
                <w:lang w:val="uk-UA"/>
              </w:rPr>
              <w:t>регіональної</w:t>
            </w:r>
            <w:r w:rsidRPr="00644969">
              <w:rPr>
                <w:rFonts w:ascii="Times New Roman" w:eastAsia="Times New Roman" w:hAnsi="Times New Roman" w:cs="Times New Roman"/>
                <w:color w:val="000000"/>
                <w:sz w:val="26"/>
                <w:szCs w:val="26"/>
                <w:lang w:val="uk-UA"/>
              </w:rPr>
              <w:t xml:space="preserve"> програм</w:t>
            </w:r>
            <w:r w:rsidR="00664F2A" w:rsidRPr="00644969">
              <w:rPr>
                <w:rFonts w:ascii="Times New Roman" w:eastAsia="Times New Roman" w:hAnsi="Times New Roman" w:cs="Times New Roman"/>
                <w:color w:val="000000"/>
                <w:sz w:val="26"/>
                <w:szCs w:val="26"/>
                <w:lang w:val="uk-UA"/>
              </w:rPr>
              <w:t>и</w:t>
            </w:r>
            <w:r w:rsidRPr="00644969">
              <w:rPr>
                <w:rFonts w:ascii="Times New Roman" w:eastAsia="Times New Roman" w:hAnsi="Times New Roman" w:cs="Times New Roman"/>
                <w:color w:val="000000"/>
                <w:sz w:val="26"/>
                <w:szCs w:val="26"/>
                <w:lang w:val="uk-UA"/>
              </w:rPr>
              <w:t xml:space="preserve"> для підвищення знань населення в питаннях громадського здоров’я з урахуванням регіональних потреб</w:t>
            </w:r>
          </w:p>
        </w:tc>
        <w:tc>
          <w:tcPr>
            <w:tcW w:w="3000" w:type="dxa"/>
          </w:tcPr>
          <w:p w14:paraId="4214733F" w14:textId="7D67E0FD" w:rsidR="00FF4DFF" w:rsidRPr="00644969" w:rsidRDefault="00E00ACC" w:rsidP="00E00ACC">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259620B7" w14:textId="49280BBE" w:rsidR="00FF4DFF" w:rsidRPr="00644969" w:rsidRDefault="00E00ACC" w:rsidP="00E00ACC">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я України» (за згодою)</w:t>
            </w:r>
          </w:p>
        </w:tc>
        <w:tc>
          <w:tcPr>
            <w:tcW w:w="3758" w:type="dxa"/>
          </w:tcPr>
          <w:p w14:paraId="2F11F800" w14:textId="7873F7CB" w:rsidR="00FF4DFF" w:rsidRPr="00644969" w:rsidRDefault="00FF4DFF" w:rsidP="00FF4DFF">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прийнято та забез</w:t>
            </w:r>
            <w:r w:rsidR="00664F2A" w:rsidRPr="00644969">
              <w:rPr>
                <w:rFonts w:ascii="Times New Roman" w:hAnsi="Times New Roman" w:cs="Times New Roman"/>
                <w:sz w:val="26"/>
                <w:szCs w:val="26"/>
                <w:lang w:val="uk-UA"/>
              </w:rPr>
              <w:t>печено фінансування регіональної</w:t>
            </w:r>
            <w:r w:rsidRPr="00644969">
              <w:rPr>
                <w:rFonts w:ascii="Times New Roman" w:hAnsi="Times New Roman" w:cs="Times New Roman"/>
                <w:sz w:val="26"/>
                <w:szCs w:val="26"/>
                <w:lang w:val="uk-UA"/>
              </w:rPr>
              <w:t xml:space="preserve"> програм</w:t>
            </w:r>
            <w:r w:rsidR="00664F2A" w:rsidRPr="00644969">
              <w:rPr>
                <w:rFonts w:ascii="Times New Roman" w:hAnsi="Times New Roman" w:cs="Times New Roman"/>
                <w:sz w:val="26"/>
                <w:szCs w:val="26"/>
                <w:lang w:val="uk-UA"/>
              </w:rPr>
              <w:t>и</w:t>
            </w:r>
            <w:r w:rsidRPr="00644969">
              <w:rPr>
                <w:rFonts w:ascii="Times New Roman" w:hAnsi="Times New Roman" w:cs="Times New Roman"/>
                <w:sz w:val="26"/>
                <w:szCs w:val="26"/>
                <w:lang w:val="uk-UA"/>
              </w:rPr>
              <w:t xml:space="preserve"> з питань громадського здоров’я</w:t>
            </w:r>
            <w:r w:rsidR="00664F2A" w:rsidRPr="00644969">
              <w:rPr>
                <w:rFonts w:ascii="Times New Roman" w:hAnsi="Times New Roman" w:cs="Times New Roman"/>
                <w:sz w:val="26"/>
                <w:szCs w:val="26"/>
                <w:lang w:val="uk-UA"/>
              </w:rPr>
              <w:t xml:space="preserve"> у Рівненській області</w:t>
            </w:r>
          </w:p>
          <w:p w14:paraId="5F63E387" w14:textId="77777777" w:rsidR="00FF4DFF" w:rsidRPr="00644969" w:rsidRDefault="00FF4DFF" w:rsidP="00FF4DFF">
            <w:pPr>
              <w:tabs>
                <w:tab w:val="left" w:pos="3011"/>
              </w:tabs>
              <w:rPr>
                <w:rFonts w:ascii="Times New Roman" w:hAnsi="Times New Roman" w:cs="Times New Roman"/>
                <w:sz w:val="26"/>
                <w:szCs w:val="26"/>
                <w:lang w:val="uk-UA"/>
              </w:rPr>
            </w:pPr>
          </w:p>
          <w:p w14:paraId="0B71C461" w14:textId="2AF3A62A" w:rsidR="00FF4DFF" w:rsidRPr="00644969" w:rsidRDefault="00FF4DFF" w:rsidP="00FF4DFF">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проводяться регулярні інформаційні кампанії за участю лідерів громад з метою популяризації здорового способу життя та залучення до </w:t>
            </w:r>
            <w:r w:rsidR="00664F2A" w:rsidRPr="00644969">
              <w:rPr>
                <w:rFonts w:ascii="Times New Roman" w:hAnsi="Times New Roman" w:cs="Times New Roman"/>
                <w:sz w:val="26"/>
                <w:szCs w:val="26"/>
                <w:lang w:val="uk-UA"/>
              </w:rPr>
              <w:t xml:space="preserve">регіональної </w:t>
            </w:r>
            <w:r w:rsidRPr="00644969">
              <w:rPr>
                <w:rFonts w:ascii="Times New Roman" w:hAnsi="Times New Roman" w:cs="Times New Roman"/>
                <w:sz w:val="26"/>
                <w:szCs w:val="26"/>
                <w:lang w:val="uk-UA"/>
              </w:rPr>
              <w:t>програм</w:t>
            </w:r>
            <w:r w:rsidR="00664F2A" w:rsidRPr="00644969">
              <w:rPr>
                <w:rFonts w:ascii="Times New Roman" w:hAnsi="Times New Roman" w:cs="Times New Roman"/>
                <w:sz w:val="26"/>
                <w:szCs w:val="26"/>
                <w:lang w:val="uk-UA"/>
              </w:rPr>
              <w:t>и</w:t>
            </w:r>
          </w:p>
        </w:tc>
      </w:tr>
      <w:tr w:rsidR="00FF4DFF" w:rsidRPr="00BD6C94" w14:paraId="3E0627BB" w14:textId="77777777" w:rsidTr="00E54E57">
        <w:trPr>
          <w:trHeight w:val="20"/>
          <w:jc w:val="center"/>
        </w:trPr>
        <w:tc>
          <w:tcPr>
            <w:tcW w:w="2815" w:type="dxa"/>
          </w:tcPr>
          <w:p w14:paraId="7445FF0E" w14:textId="70103839" w:rsidR="00FF4DFF" w:rsidRPr="00644969" w:rsidRDefault="003703DA"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12.  </w:t>
            </w:r>
            <w:r w:rsidR="00FF4DFF" w:rsidRPr="00644969">
              <w:rPr>
                <w:rFonts w:ascii="Times New Roman" w:hAnsi="Times New Roman" w:cs="Times New Roman"/>
                <w:sz w:val="26"/>
                <w:szCs w:val="26"/>
                <w:lang w:val="uk-UA"/>
              </w:rPr>
              <w:t xml:space="preserve">Гармонізація </w:t>
            </w:r>
            <w:r w:rsidR="00400054" w:rsidRPr="00644969">
              <w:rPr>
                <w:rFonts w:ascii="Times New Roman" w:hAnsi="Times New Roman" w:cs="Times New Roman"/>
                <w:sz w:val="26"/>
                <w:szCs w:val="26"/>
                <w:lang w:val="uk-UA"/>
              </w:rPr>
              <w:t>нормативно-правової бази</w:t>
            </w:r>
            <w:r w:rsidR="00FF4DFF" w:rsidRPr="00644969">
              <w:rPr>
                <w:rFonts w:ascii="Times New Roman" w:hAnsi="Times New Roman" w:cs="Times New Roman"/>
                <w:sz w:val="26"/>
                <w:szCs w:val="26"/>
                <w:lang w:val="uk-UA"/>
              </w:rPr>
              <w:t xml:space="preserve"> та злагодження механізмів готовності та реагування сил і засобів функціональн</w:t>
            </w:r>
            <w:r w:rsidR="00371400" w:rsidRPr="00644969">
              <w:rPr>
                <w:rFonts w:ascii="Times New Roman" w:hAnsi="Times New Roman" w:cs="Times New Roman"/>
                <w:sz w:val="26"/>
                <w:szCs w:val="26"/>
                <w:lang w:val="uk-UA"/>
              </w:rPr>
              <w:t xml:space="preserve">ої </w:t>
            </w:r>
            <w:proofErr w:type="spellStart"/>
            <w:r w:rsidR="00FF4DFF" w:rsidRPr="00644969">
              <w:rPr>
                <w:rFonts w:ascii="Times New Roman" w:hAnsi="Times New Roman" w:cs="Times New Roman"/>
                <w:sz w:val="26"/>
                <w:szCs w:val="26"/>
                <w:lang w:val="uk-UA"/>
              </w:rPr>
              <w:t>підсиcтем</w:t>
            </w:r>
            <w:r w:rsidR="00371400" w:rsidRPr="00644969">
              <w:rPr>
                <w:rFonts w:ascii="Times New Roman" w:hAnsi="Times New Roman" w:cs="Times New Roman"/>
                <w:sz w:val="26"/>
                <w:szCs w:val="26"/>
                <w:lang w:val="uk-UA"/>
              </w:rPr>
              <w:t>и</w:t>
            </w:r>
            <w:proofErr w:type="spellEnd"/>
            <w:r w:rsidR="00FF4DFF" w:rsidRPr="00644969">
              <w:rPr>
                <w:rFonts w:ascii="Times New Roman" w:hAnsi="Times New Roman" w:cs="Times New Roman"/>
                <w:sz w:val="26"/>
                <w:szCs w:val="26"/>
                <w:lang w:val="uk-UA"/>
              </w:rPr>
              <w:t xml:space="preserve"> медичного захисту</w:t>
            </w:r>
            <w:r w:rsidR="001A40B9" w:rsidRPr="00644969">
              <w:rPr>
                <w:rFonts w:ascii="Times New Roman" w:hAnsi="Times New Roman" w:cs="Times New Roman"/>
                <w:sz w:val="26"/>
                <w:szCs w:val="26"/>
                <w:lang w:val="uk-UA"/>
              </w:rPr>
              <w:t xml:space="preserve"> єдиної державної системи цивільного захисту</w:t>
            </w:r>
          </w:p>
        </w:tc>
        <w:tc>
          <w:tcPr>
            <w:tcW w:w="3165" w:type="dxa"/>
          </w:tcPr>
          <w:p w14:paraId="3C56AEBA" w14:textId="5980F464" w:rsidR="00FF4DFF" w:rsidRPr="00644969" w:rsidRDefault="003703DA"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посилення взаємодії у рамках реагування єдиної державної системи цивільного захисту на медико-біологічні надзвичайні ситуації</w:t>
            </w:r>
          </w:p>
        </w:tc>
        <w:tc>
          <w:tcPr>
            <w:tcW w:w="3000" w:type="dxa"/>
          </w:tcPr>
          <w:p w14:paraId="6479EC1C" w14:textId="57A41B21" w:rsidR="00FF4DFF" w:rsidRPr="00644969" w:rsidRDefault="00E00ACC" w:rsidP="00E00ACC">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3463E682" w14:textId="52C0E7E0" w:rsidR="00FF4DFF" w:rsidRPr="00644969" w:rsidRDefault="00E00ACC" w:rsidP="00E00ACC">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я України» (за згодою)</w:t>
            </w:r>
          </w:p>
        </w:tc>
        <w:tc>
          <w:tcPr>
            <w:tcW w:w="3758" w:type="dxa"/>
          </w:tcPr>
          <w:p w14:paraId="75212E05" w14:textId="77777777" w:rsidR="003703DA" w:rsidRPr="00644969" w:rsidRDefault="003703DA" w:rsidP="003703D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практично відпрацьовано плани реагування (та у разі потреби уточнено) на надзвичайні ситуації</w:t>
            </w:r>
          </w:p>
          <w:p w14:paraId="14EF774C" w14:textId="77777777" w:rsidR="003703DA" w:rsidRPr="00644969" w:rsidRDefault="003703DA" w:rsidP="003703DA">
            <w:pPr>
              <w:tabs>
                <w:tab w:val="left" w:pos="3011"/>
              </w:tabs>
              <w:rPr>
                <w:rFonts w:ascii="Times New Roman" w:hAnsi="Times New Roman" w:cs="Times New Roman"/>
                <w:sz w:val="26"/>
                <w:szCs w:val="26"/>
                <w:lang w:val="uk-UA"/>
              </w:rPr>
            </w:pPr>
          </w:p>
          <w:p w14:paraId="778ED81F" w14:textId="41C04D4A" w:rsidR="00FF4DFF" w:rsidRPr="00644969" w:rsidRDefault="003703DA" w:rsidP="003703DA">
            <w:pPr>
              <w:tabs>
                <w:tab w:val="left" w:pos="3011"/>
              </w:tabs>
              <w:rPr>
                <w:rFonts w:ascii="Times New Roman" w:hAnsi="Times New Roman" w:cs="Times New Roman"/>
                <w:sz w:val="26"/>
                <w:szCs w:val="26"/>
                <w:highlight w:val="yellow"/>
                <w:lang w:val="uk-UA"/>
              </w:rPr>
            </w:pPr>
            <w:r w:rsidRPr="00644969">
              <w:rPr>
                <w:rFonts w:ascii="Times New Roman" w:hAnsi="Times New Roman" w:cs="Times New Roman"/>
                <w:sz w:val="26"/>
                <w:szCs w:val="26"/>
                <w:lang w:val="uk-UA"/>
              </w:rPr>
              <w:t xml:space="preserve">у рамках </w:t>
            </w:r>
            <w:proofErr w:type="spellStart"/>
            <w:r w:rsidRPr="00644969">
              <w:rPr>
                <w:rFonts w:ascii="Times New Roman" w:hAnsi="Times New Roman" w:cs="Times New Roman"/>
                <w:sz w:val="26"/>
                <w:szCs w:val="26"/>
                <w:lang w:val="uk-UA"/>
              </w:rPr>
              <w:t>симуляційних</w:t>
            </w:r>
            <w:proofErr w:type="spellEnd"/>
            <w:r w:rsidRPr="00644969">
              <w:rPr>
                <w:rFonts w:ascii="Times New Roman" w:hAnsi="Times New Roman" w:cs="Times New Roman"/>
                <w:sz w:val="26"/>
                <w:szCs w:val="26"/>
                <w:lang w:val="uk-UA"/>
              </w:rPr>
              <w:t xml:space="preserve"> навчань проводяться інформаційні кампанії із запобігання виникненню медико-біологічних надзвичайних ситуацій, висвітлення заходів із реагування на такі надзвичайні ситуації та ліквідації їх наслідків</w:t>
            </w:r>
          </w:p>
        </w:tc>
      </w:tr>
      <w:tr w:rsidR="003703DA" w:rsidRPr="00BD6C94" w14:paraId="748E946A" w14:textId="77777777" w:rsidTr="00E54E57">
        <w:trPr>
          <w:trHeight w:val="20"/>
          <w:jc w:val="center"/>
        </w:trPr>
        <w:tc>
          <w:tcPr>
            <w:tcW w:w="2815" w:type="dxa"/>
          </w:tcPr>
          <w:p w14:paraId="45D61B5A" w14:textId="080BD1E6" w:rsidR="003703DA" w:rsidRPr="00644969" w:rsidRDefault="003703DA" w:rsidP="00DB2060">
            <w:pPr>
              <w:tabs>
                <w:tab w:val="left" w:pos="3011"/>
              </w:tabs>
              <w:ind w:right="-152"/>
              <w:rPr>
                <w:rFonts w:ascii="Times New Roman" w:hAnsi="Times New Roman" w:cs="Times New Roman"/>
                <w:sz w:val="26"/>
                <w:szCs w:val="26"/>
                <w:highlight w:val="yellow"/>
                <w:lang w:val="uk-UA"/>
              </w:rPr>
            </w:pPr>
            <w:r w:rsidRPr="00644969">
              <w:rPr>
                <w:rFonts w:ascii="Times New Roman" w:hAnsi="Times New Roman" w:cs="Times New Roman"/>
                <w:sz w:val="26"/>
                <w:szCs w:val="26"/>
                <w:lang w:val="uk-UA"/>
              </w:rPr>
              <w:t xml:space="preserve">13.  Забезпечення розбудови кадрового потенціалу: спеціалістів клінічних лабораторій та лабораторій громадського здоров’я всіх спеціальностей, а також спеціалістів з менеджменту якості, </w:t>
            </w:r>
            <w:proofErr w:type="spellStart"/>
            <w:r w:rsidRPr="00644969">
              <w:rPr>
                <w:rFonts w:ascii="Times New Roman" w:hAnsi="Times New Roman" w:cs="Times New Roman"/>
                <w:sz w:val="26"/>
                <w:szCs w:val="26"/>
                <w:lang w:val="uk-UA"/>
              </w:rPr>
              <w:t>біобезпеки</w:t>
            </w:r>
            <w:proofErr w:type="spellEnd"/>
            <w:r w:rsidRPr="00644969">
              <w:rPr>
                <w:rFonts w:ascii="Times New Roman" w:hAnsi="Times New Roman" w:cs="Times New Roman"/>
                <w:sz w:val="26"/>
                <w:szCs w:val="26"/>
                <w:lang w:val="uk-UA"/>
              </w:rPr>
              <w:t xml:space="preserve"> і </w:t>
            </w:r>
            <w:proofErr w:type="spellStart"/>
            <w:r w:rsidRPr="00644969">
              <w:rPr>
                <w:rFonts w:ascii="Times New Roman" w:hAnsi="Times New Roman" w:cs="Times New Roman"/>
                <w:sz w:val="26"/>
                <w:szCs w:val="26"/>
                <w:lang w:val="uk-UA"/>
              </w:rPr>
              <w:t>біозахисту</w:t>
            </w:r>
            <w:proofErr w:type="spellEnd"/>
            <w:r w:rsidRPr="00644969">
              <w:rPr>
                <w:rFonts w:ascii="Times New Roman" w:hAnsi="Times New Roman" w:cs="Times New Roman"/>
                <w:sz w:val="26"/>
                <w:szCs w:val="26"/>
                <w:lang w:val="uk-UA"/>
              </w:rPr>
              <w:t xml:space="preserve">, секвенування тощо та фахівців, що залучаються до надання медичної допомоги та домедичної допомоги постраждалим у разі виникнення надзвичайних ситуацій </w:t>
            </w:r>
            <w:r w:rsidRPr="00644969">
              <w:rPr>
                <w:rFonts w:ascii="Times New Roman" w:hAnsi="Times New Roman" w:cs="Times New Roman"/>
                <w:sz w:val="26"/>
                <w:szCs w:val="26"/>
                <w:lang w:val="uk-UA"/>
              </w:rPr>
              <w:lastRenderedPageBreak/>
              <w:t>радіаційного, хімічного, біологічного та ядерного характеру</w:t>
            </w:r>
          </w:p>
        </w:tc>
        <w:tc>
          <w:tcPr>
            <w:tcW w:w="3165" w:type="dxa"/>
          </w:tcPr>
          <w:p w14:paraId="41E42276" w14:textId="5880957F" w:rsidR="003703DA" w:rsidRPr="00644969" w:rsidRDefault="003703DA"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lastRenderedPageBreak/>
              <w:t>формування та забезпечення оновлення навчальних матеріалів з підготовки до реагування на радіаційні, хімічні, біологічні та ядерні загроз</w:t>
            </w:r>
            <w:r w:rsidR="00AE66E9" w:rsidRPr="00644969">
              <w:rPr>
                <w:rFonts w:ascii="Times New Roman" w:eastAsia="Times New Roman" w:hAnsi="Times New Roman" w:cs="Times New Roman"/>
                <w:color w:val="000000"/>
                <w:sz w:val="26"/>
                <w:szCs w:val="26"/>
                <w:lang w:val="uk-UA"/>
              </w:rPr>
              <w:t>и</w:t>
            </w:r>
          </w:p>
        </w:tc>
        <w:tc>
          <w:tcPr>
            <w:tcW w:w="3000" w:type="dxa"/>
          </w:tcPr>
          <w:p w14:paraId="680AEFBE" w14:textId="3EED53ED" w:rsidR="003703DA" w:rsidRPr="00644969" w:rsidRDefault="00E00ACC" w:rsidP="00E00ACC">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069C34ED" w14:textId="1E948DF8" w:rsidR="003703DA" w:rsidRPr="00644969" w:rsidRDefault="00E00ACC" w:rsidP="00E00ACC">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я України» (за згодою)</w:t>
            </w:r>
          </w:p>
        </w:tc>
        <w:tc>
          <w:tcPr>
            <w:tcW w:w="3758" w:type="dxa"/>
          </w:tcPr>
          <w:p w14:paraId="31A726F7" w14:textId="2817BC03" w:rsidR="003703DA" w:rsidRPr="00644969" w:rsidRDefault="003703DA" w:rsidP="003703D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підготовлено та сформовано пакет навчально-методичних матеріалів для закладів вищої освіти щодо реагування та ліквідації наслідків для сил цивільного захисту функціональних підсистем медичного захисту населення та забезпечення санітарного та епідеміологічного благополуччя населення єдиної державної системи цивільного захисту у разі виникнення надзвичайних ситуаці</w:t>
            </w:r>
            <w:r w:rsidR="001A40B9" w:rsidRPr="00644969">
              <w:rPr>
                <w:rFonts w:ascii="Times New Roman" w:hAnsi="Times New Roman" w:cs="Times New Roman"/>
                <w:sz w:val="26"/>
                <w:szCs w:val="26"/>
                <w:lang w:val="uk-UA"/>
              </w:rPr>
              <w:t>й</w:t>
            </w:r>
            <w:r w:rsidRPr="00644969">
              <w:rPr>
                <w:rFonts w:ascii="Times New Roman" w:hAnsi="Times New Roman" w:cs="Times New Roman"/>
                <w:sz w:val="26"/>
                <w:szCs w:val="26"/>
                <w:lang w:val="uk-UA"/>
              </w:rPr>
              <w:t xml:space="preserve"> радіаційного, хімічного, біологічного та ядерного характеру у сфері медичного захисту населення, санітарного </w:t>
            </w:r>
            <w:r w:rsidRPr="00644969">
              <w:rPr>
                <w:rFonts w:ascii="Times New Roman" w:hAnsi="Times New Roman" w:cs="Times New Roman"/>
                <w:sz w:val="26"/>
                <w:szCs w:val="26"/>
                <w:lang w:val="uk-UA"/>
              </w:rPr>
              <w:lastRenderedPageBreak/>
              <w:t>та епідеміологічного благополуччя населення</w:t>
            </w:r>
          </w:p>
        </w:tc>
      </w:tr>
      <w:tr w:rsidR="00BD69FB" w:rsidRPr="00BD6C94" w14:paraId="2D745FF9" w14:textId="77777777" w:rsidTr="00E54E57">
        <w:trPr>
          <w:trHeight w:val="20"/>
          <w:jc w:val="center"/>
        </w:trPr>
        <w:tc>
          <w:tcPr>
            <w:tcW w:w="2815" w:type="dxa"/>
          </w:tcPr>
          <w:p w14:paraId="6B64F35A" w14:textId="1947328B" w:rsidR="00BD69FB" w:rsidRPr="00644969" w:rsidRDefault="00BD69FB"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14.  Забезпечення функціонування ефективної системи епідеміологічного нагляду за станом і показниками здоров’я населення та проведення моніторингу факторів ризику, що на них впливають, шляхом посилення міжсекторальної співпраці за принципом «єдиного здоров’я» та інтеграції послуг громадського здоров’я і первинної медичної допомоги</w:t>
            </w:r>
          </w:p>
        </w:tc>
        <w:tc>
          <w:tcPr>
            <w:tcW w:w="3165" w:type="dxa"/>
          </w:tcPr>
          <w:p w14:paraId="1AD8B3B7" w14:textId="3CBF6EF6" w:rsidR="00BD69FB" w:rsidRPr="00644969" w:rsidRDefault="00BD69FB" w:rsidP="00664F2A">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 xml:space="preserve">забезпечення моніторингу навколишнього природного середовища </w:t>
            </w:r>
            <w:r w:rsidR="00664F2A" w:rsidRPr="00644969">
              <w:rPr>
                <w:rFonts w:ascii="Times New Roman" w:eastAsia="Times New Roman" w:hAnsi="Times New Roman" w:cs="Times New Roman"/>
                <w:color w:val="000000"/>
                <w:sz w:val="26"/>
                <w:szCs w:val="26"/>
                <w:lang w:val="uk-UA"/>
              </w:rPr>
              <w:t xml:space="preserve">у Рівненській області </w:t>
            </w:r>
            <w:r w:rsidRPr="00644969">
              <w:rPr>
                <w:rFonts w:ascii="Times New Roman" w:eastAsia="Times New Roman" w:hAnsi="Times New Roman" w:cs="Times New Roman"/>
                <w:color w:val="000000"/>
                <w:sz w:val="26"/>
                <w:szCs w:val="26"/>
                <w:lang w:val="uk-UA"/>
              </w:rPr>
              <w:t>із залученням всіх суб’єктів моніторингу</w:t>
            </w:r>
          </w:p>
        </w:tc>
        <w:tc>
          <w:tcPr>
            <w:tcW w:w="3000" w:type="dxa"/>
          </w:tcPr>
          <w:p w14:paraId="06733C3D" w14:textId="527AF3A1" w:rsidR="00BD69FB" w:rsidRPr="00644969" w:rsidRDefault="00E00ACC" w:rsidP="00E00ACC">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 – 2026</w:t>
            </w:r>
          </w:p>
        </w:tc>
        <w:tc>
          <w:tcPr>
            <w:tcW w:w="3001" w:type="dxa"/>
          </w:tcPr>
          <w:p w14:paraId="4001341C" w14:textId="77777777" w:rsidR="00B95048" w:rsidRDefault="00E00ACC" w:rsidP="00B95048">
            <w:pPr>
              <w:pBdr>
                <w:top w:val="nil"/>
                <w:left w:val="nil"/>
                <w:bottom w:val="nil"/>
                <w:right w:val="nil"/>
                <w:between w:val="nil"/>
              </w:pBdr>
              <w:ind w:right="-198" w:hanging="3"/>
              <w:rPr>
                <w:rFonts w:ascii="Times New Roman" w:hAnsi="Times New Roman" w:cs="Times New Roman"/>
                <w:sz w:val="26"/>
                <w:szCs w:val="26"/>
                <w:lang w:val="uk-UA"/>
              </w:rPr>
            </w:pPr>
            <w:r w:rsidRPr="00644969">
              <w:rPr>
                <w:rFonts w:ascii="Times New Roman" w:hAnsi="Times New Roman" w:cs="Times New Roman"/>
                <w:sz w:val="26"/>
                <w:szCs w:val="26"/>
                <w:lang w:val="uk-UA"/>
              </w:rPr>
              <w:t>департамент екології та природних ресурсів Рівненської обласної державної адміністрації, департамент цивільного захисту та охорони здоров’я населення Рівненської обласної державної адміністрації, державна установа «Рівненський обласний центр контролю та профілактики хвороб Міністерства охорони здоров</w:t>
            </w:r>
            <w:r w:rsidR="0005682A" w:rsidRPr="00644969">
              <w:rPr>
                <w:rFonts w:ascii="Times New Roman" w:hAnsi="Times New Roman" w:cs="Times New Roman"/>
                <w:sz w:val="26"/>
                <w:szCs w:val="26"/>
                <w:lang w:val="uk-UA"/>
              </w:rPr>
              <w:t>’</w:t>
            </w:r>
            <w:r w:rsidRPr="00644969">
              <w:rPr>
                <w:rFonts w:ascii="Times New Roman" w:hAnsi="Times New Roman" w:cs="Times New Roman"/>
                <w:sz w:val="26"/>
                <w:szCs w:val="26"/>
                <w:lang w:val="uk-UA"/>
              </w:rPr>
              <w:t>я України» (за згодою)</w:t>
            </w:r>
            <w:r w:rsidR="00644969" w:rsidRPr="00644969">
              <w:rPr>
                <w:rFonts w:ascii="Times New Roman" w:hAnsi="Times New Roman" w:cs="Times New Roman"/>
                <w:sz w:val="26"/>
                <w:szCs w:val="26"/>
                <w:lang w:val="uk-UA"/>
              </w:rPr>
              <w:t xml:space="preserve">, </w:t>
            </w:r>
          </w:p>
          <w:p w14:paraId="6A61DD7B" w14:textId="77777777" w:rsidR="00B95048" w:rsidRDefault="00644969" w:rsidP="00B95048">
            <w:pPr>
              <w:pBdr>
                <w:top w:val="nil"/>
                <w:left w:val="nil"/>
                <w:bottom w:val="nil"/>
                <w:right w:val="nil"/>
                <w:between w:val="nil"/>
              </w:pBdr>
              <w:ind w:right="-198" w:hanging="3"/>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Регіональний офіс водних ресурсів у Рівненській області (за згодою), </w:t>
            </w:r>
          </w:p>
          <w:p w14:paraId="6186FDE3" w14:textId="77777777" w:rsidR="00BD69FB" w:rsidRDefault="00644969" w:rsidP="00B95048">
            <w:pPr>
              <w:pBdr>
                <w:top w:val="nil"/>
                <w:left w:val="nil"/>
                <w:bottom w:val="nil"/>
                <w:right w:val="nil"/>
                <w:between w:val="nil"/>
              </w:pBdr>
              <w:ind w:right="-198" w:hanging="3"/>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Рівненський обласний центр з гідрометеорології (за згодою) </w:t>
            </w:r>
          </w:p>
          <w:p w14:paraId="0DDAB1F3" w14:textId="0938FD80" w:rsidR="00B95048" w:rsidRPr="00644969" w:rsidRDefault="00B95048" w:rsidP="00B95048">
            <w:pPr>
              <w:pBdr>
                <w:top w:val="nil"/>
                <w:left w:val="nil"/>
                <w:bottom w:val="nil"/>
                <w:right w:val="nil"/>
                <w:between w:val="nil"/>
              </w:pBdr>
              <w:ind w:right="-198" w:hanging="3"/>
              <w:rPr>
                <w:rFonts w:ascii="Times New Roman" w:eastAsia="Times New Roman" w:hAnsi="Times New Roman" w:cs="Times New Roman"/>
                <w:color w:val="000000"/>
                <w:sz w:val="26"/>
                <w:szCs w:val="26"/>
                <w:lang w:val="uk-UA"/>
              </w:rPr>
            </w:pPr>
          </w:p>
        </w:tc>
        <w:tc>
          <w:tcPr>
            <w:tcW w:w="3758" w:type="dxa"/>
          </w:tcPr>
          <w:p w14:paraId="19E97D30" w14:textId="6FD7C4A1" w:rsidR="00BD69FB" w:rsidRPr="00644969" w:rsidRDefault="00BD69FB" w:rsidP="003703D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ефективну взаємодію та обмін інформацією між суб’єктами державної системи моніторингу навколишнього природного середовища для спільного прийняття рішень та формування політики у сфері охорони здоров’я</w:t>
            </w:r>
          </w:p>
        </w:tc>
      </w:tr>
      <w:tr w:rsidR="00BD69FB" w:rsidRPr="00644969" w14:paraId="5CF4F627" w14:textId="77777777" w:rsidTr="0005682A">
        <w:trPr>
          <w:trHeight w:val="411"/>
          <w:jc w:val="center"/>
        </w:trPr>
        <w:tc>
          <w:tcPr>
            <w:tcW w:w="15739" w:type="dxa"/>
            <w:gridSpan w:val="5"/>
            <w:vAlign w:val="center"/>
          </w:tcPr>
          <w:p w14:paraId="5C08E98F" w14:textId="6C09C2C1" w:rsidR="00BD69FB" w:rsidRPr="00644969" w:rsidRDefault="00BD69FB" w:rsidP="00BD69FB">
            <w:pPr>
              <w:tabs>
                <w:tab w:val="left" w:pos="3011"/>
              </w:tabs>
              <w:jc w:val="center"/>
              <w:rPr>
                <w:rFonts w:ascii="Times New Roman" w:hAnsi="Times New Roman" w:cs="Times New Roman"/>
                <w:i/>
                <w:iCs/>
                <w:sz w:val="26"/>
                <w:szCs w:val="26"/>
                <w:lang w:val="uk-UA"/>
              </w:rPr>
            </w:pPr>
            <w:r w:rsidRPr="00644969">
              <w:rPr>
                <w:rFonts w:ascii="Times New Roman" w:hAnsi="Times New Roman" w:cs="Times New Roman"/>
                <w:i/>
                <w:iCs/>
                <w:sz w:val="26"/>
                <w:szCs w:val="26"/>
                <w:lang w:val="uk-UA"/>
              </w:rPr>
              <w:t>Оперативна ціль 2. Удосконалення механізму та алгоритмів моніторингу якості надання медичної допомоги</w:t>
            </w:r>
          </w:p>
        </w:tc>
      </w:tr>
      <w:tr w:rsidR="00BD69FB" w:rsidRPr="00644969" w14:paraId="464B5F34" w14:textId="77777777" w:rsidTr="00E54E57">
        <w:trPr>
          <w:trHeight w:val="20"/>
          <w:jc w:val="center"/>
        </w:trPr>
        <w:tc>
          <w:tcPr>
            <w:tcW w:w="2815" w:type="dxa"/>
          </w:tcPr>
          <w:p w14:paraId="56361B47" w14:textId="08E85662" w:rsidR="00BD69FB" w:rsidRPr="00644969" w:rsidRDefault="00BD69FB"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 xml:space="preserve">15.  Розроблення механізму проведення точкового, рандомізованого дослідження </w:t>
            </w:r>
            <w:r w:rsidRPr="00644969">
              <w:rPr>
                <w:rFonts w:ascii="Times New Roman" w:hAnsi="Times New Roman" w:cs="Times New Roman"/>
                <w:sz w:val="26"/>
                <w:szCs w:val="26"/>
                <w:lang w:val="uk-UA"/>
              </w:rPr>
              <w:lastRenderedPageBreak/>
              <w:t>доступності та якості надання медичної допомоги та забезпечення його реалізації</w:t>
            </w:r>
          </w:p>
        </w:tc>
        <w:tc>
          <w:tcPr>
            <w:tcW w:w="3165" w:type="dxa"/>
          </w:tcPr>
          <w:p w14:paraId="74C15F5C" w14:textId="2FDFF7DA" w:rsidR="00BD69FB" w:rsidRPr="00644969" w:rsidRDefault="00BD69FB"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lastRenderedPageBreak/>
              <w:t>забезпечення постійного моніторингу якості надання медичної допомоги при гострому мозковому інсульті</w:t>
            </w:r>
          </w:p>
        </w:tc>
        <w:tc>
          <w:tcPr>
            <w:tcW w:w="3000" w:type="dxa"/>
          </w:tcPr>
          <w:p w14:paraId="39745431" w14:textId="1FD9E8A4" w:rsidR="00BD69FB" w:rsidRPr="00644969" w:rsidRDefault="0005682A" w:rsidP="0005682A">
            <w:pPr>
              <w:pBdr>
                <w:top w:val="nil"/>
                <w:left w:val="nil"/>
                <w:bottom w:val="nil"/>
                <w:right w:val="nil"/>
                <w:between w:val="nil"/>
              </w:pBdr>
              <w:ind w:hanging="3"/>
              <w:jc w:val="center"/>
              <w:rPr>
                <w:rFonts w:ascii="Times New Roman" w:hAnsi="Times New Roman" w:cs="Times New Roman"/>
                <w:sz w:val="26"/>
                <w:szCs w:val="26"/>
                <w:highlight w:val="yellow"/>
                <w:lang w:val="uk-UA"/>
              </w:rPr>
            </w:pPr>
            <w:r w:rsidRPr="00644969">
              <w:rPr>
                <w:rFonts w:ascii="Times New Roman" w:eastAsia="Times New Roman" w:hAnsi="Times New Roman" w:cs="Times New Roman"/>
                <w:color w:val="000000"/>
                <w:sz w:val="26"/>
                <w:szCs w:val="26"/>
                <w:lang w:val="uk-UA"/>
              </w:rPr>
              <w:t>2025 – 2027</w:t>
            </w:r>
          </w:p>
        </w:tc>
        <w:tc>
          <w:tcPr>
            <w:tcW w:w="3001" w:type="dxa"/>
          </w:tcPr>
          <w:p w14:paraId="3ECEBABC" w14:textId="05BEAF34" w:rsidR="00BD69FB" w:rsidRPr="00644969" w:rsidRDefault="0005682A" w:rsidP="0005682A">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w:t>
            </w:r>
          </w:p>
        </w:tc>
        <w:tc>
          <w:tcPr>
            <w:tcW w:w="3758" w:type="dxa"/>
          </w:tcPr>
          <w:p w14:paraId="2E030976" w14:textId="77777777" w:rsidR="0005682A" w:rsidRPr="00644969" w:rsidRDefault="00406ECE" w:rsidP="003703D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забезпечено моніторинг прогресу досягнення показників, передбачених Планом дій боротьби з інсультом в Європі до</w:t>
            </w:r>
          </w:p>
          <w:p w14:paraId="1BDE9D75" w14:textId="11D83201" w:rsidR="00BD69FB" w:rsidRPr="00644969" w:rsidRDefault="00406ECE" w:rsidP="003703DA">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2030 року</w:t>
            </w:r>
          </w:p>
        </w:tc>
      </w:tr>
      <w:tr w:rsidR="00406ECE" w:rsidRPr="00644969" w14:paraId="0EE15086" w14:textId="77777777" w:rsidTr="00E54E57">
        <w:trPr>
          <w:trHeight w:val="20"/>
          <w:jc w:val="center"/>
        </w:trPr>
        <w:tc>
          <w:tcPr>
            <w:tcW w:w="2815" w:type="dxa"/>
          </w:tcPr>
          <w:p w14:paraId="2C5E0456" w14:textId="3486DB0C" w:rsidR="00406ECE" w:rsidRPr="00644969" w:rsidRDefault="00406ECE" w:rsidP="00EA7D64">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lastRenderedPageBreak/>
              <w:t>16.  Удосконалення критеріїв оцінки діяльності закладів охорони здоров’я, індикаторів ефективності, якості тощо</w:t>
            </w:r>
          </w:p>
        </w:tc>
        <w:tc>
          <w:tcPr>
            <w:tcW w:w="3165" w:type="dxa"/>
          </w:tcPr>
          <w:p w14:paraId="2DD9112A" w14:textId="6BCFE087" w:rsidR="00406ECE" w:rsidRPr="00644969" w:rsidRDefault="00406ECE" w:rsidP="00EA7D64">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eastAsia="Times New Roman" w:hAnsi="Times New Roman" w:cs="Times New Roman"/>
                <w:color w:val="000000"/>
                <w:sz w:val="26"/>
                <w:szCs w:val="26"/>
                <w:lang w:val="uk-UA"/>
              </w:rPr>
              <w:t>перегляд підходів до управління якістю медичної допомоги в закладах охорони здоров’я незалежно від форми власності</w:t>
            </w:r>
          </w:p>
        </w:tc>
        <w:tc>
          <w:tcPr>
            <w:tcW w:w="3000" w:type="dxa"/>
          </w:tcPr>
          <w:p w14:paraId="7B743B64" w14:textId="24102C13" w:rsidR="00406ECE" w:rsidRPr="00644969" w:rsidRDefault="0005682A" w:rsidP="0005682A">
            <w:pPr>
              <w:pBdr>
                <w:top w:val="nil"/>
                <w:left w:val="nil"/>
                <w:bottom w:val="nil"/>
                <w:right w:val="nil"/>
                <w:between w:val="nil"/>
              </w:pBdr>
              <w:ind w:hanging="3"/>
              <w:jc w:val="center"/>
              <w:rPr>
                <w:rFonts w:ascii="Times New Roman" w:hAnsi="Times New Roman" w:cs="Times New Roman"/>
                <w:sz w:val="26"/>
                <w:szCs w:val="26"/>
                <w:lang w:val="uk-UA"/>
              </w:rPr>
            </w:pPr>
            <w:r w:rsidRPr="00644969">
              <w:rPr>
                <w:rFonts w:ascii="Times New Roman" w:eastAsia="Times New Roman" w:hAnsi="Times New Roman" w:cs="Times New Roman"/>
                <w:color w:val="000000"/>
                <w:sz w:val="26"/>
                <w:szCs w:val="26"/>
                <w:lang w:val="uk-UA"/>
              </w:rPr>
              <w:t>2025</w:t>
            </w:r>
          </w:p>
        </w:tc>
        <w:tc>
          <w:tcPr>
            <w:tcW w:w="3001" w:type="dxa"/>
          </w:tcPr>
          <w:p w14:paraId="351761F1" w14:textId="18D0F9E9" w:rsidR="00406ECE" w:rsidRPr="00644969" w:rsidRDefault="0005682A" w:rsidP="0005682A">
            <w:pPr>
              <w:pBdr>
                <w:top w:val="nil"/>
                <w:left w:val="nil"/>
                <w:bottom w:val="nil"/>
                <w:right w:val="nil"/>
                <w:between w:val="nil"/>
              </w:pBdr>
              <w:ind w:hanging="3"/>
              <w:rPr>
                <w:rFonts w:ascii="Times New Roman" w:eastAsia="Times New Roman" w:hAnsi="Times New Roman" w:cs="Times New Roman"/>
                <w:color w:val="000000"/>
                <w:sz w:val="26"/>
                <w:szCs w:val="26"/>
                <w:lang w:val="uk-UA"/>
              </w:rPr>
            </w:pPr>
            <w:r w:rsidRPr="00644969">
              <w:rPr>
                <w:rFonts w:ascii="Times New Roman" w:hAnsi="Times New Roman" w:cs="Times New Roman"/>
                <w:sz w:val="26"/>
                <w:szCs w:val="26"/>
                <w:lang w:val="uk-UA"/>
              </w:rPr>
              <w:t>департамент цивільного захисту та охорони здоров’я населення Рівненської обласної державної адміністрації, районні державні (військові) адміністрації, виконавчі комітети сільських, селищних та міських рад територіальних громад (за згодою)</w:t>
            </w:r>
          </w:p>
        </w:tc>
        <w:tc>
          <w:tcPr>
            <w:tcW w:w="3758" w:type="dxa"/>
          </w:tcPr>
          <w:p w14:paraId="22267D3B" w14:textId="77777777" w:rsidR="00406ECE" w:rsidRPr="00644969" w:rsidRDefault="00406ECE" w:rsidP="00406ECE">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визначено вимоги до роботи клініко-експертних комісій</w:t>
            </w:r>
          </w:p>
          <w:p w14:paraId="399EF81B" w14:textId="77777777" w:rsidR="00406ECE" w:rsidRPr="00644969" w:rsidRDefault="00406ECE" w:rsidP="00406ECE">
            <w:pPr>
              <w:tabs>
                <w:tab w:val="left" w:pos="3011"/>
              </w:tabs>
              <w:rPr>
                <w:rFonts w:ascii="Times New Roman" w:hAnsi="Times New Roman" w:cs="Times New Roman"/>
                <w:sz w:val="26"/>
                <w:szCs w:val="26"/>
                <w:lang w:val="uk-UA"/>
              </w:rPr>
            </w:pPr>
          </w:p>
          <w:p w14:paraId="5D1522B5" w14:textId="22A0FC14" w:rsidR="00406ECE" w:rsidRPr="00644969" w:rsidRDefault="00406ECE" w:rsidP="00406ECE">
            <w:pPr>
              <w:tabs>
                <w:tab w:val="left" w:pos="3011"/>
              </w:tabs>
              <w:rPr>
                <w:rFonts w:ascii="Times New Roman" w:hAnsi="Times New Roman" w:cs="Times New Roman"/>
                <w:sz w:val="26"/>
                <w:szCs w:val="26"/>
                <w:lang w:val="uk-UA"/>
              </w:rPr>
            </w:pPr>
            <w:r w:rsidRPr="00644969">
              <w:rPr>
                <w:rFonts w:ascii="Times New Roman" w:hAnsi="Times New Roman" w:cs="Times New Roman"/>
                <w:sz w:val="26"/>
                <w:szCs w:val="26"/>
                <w:lang w:val="uk-UA"/>
              </w:rPr>
              <w:t>розроблено алгоритм залучення та базову методологію моніторингу надання медичних послуг із залученням фізичних або юридичних осіб та використання даних такого моніторингу</w:t>
            </w:r>
          </w:p>
        </w:tc>
      </w:tr>
    </w:tbl>
    <w:p w14:paraId="041F6ADF" w14:textId="77777777" w:rsidR="004A3662" w:rsidRPr="00644969" w:rsidRDefault="004A3662" w:rsidP="00EA7D64">
      <w:pPr>
        <w:spacing w:after="0" w:line="240" w:lineRule="auto"/>
        <w:jc w:val="both"/>
        <w:rPr>
          <w:rFonts w:ascii="Times New Roman" w:hAnsi="Times New Roman" w:cs="Times New Roman"/>
          <w:bCs/>
          <w:sz w:val="26"/>
          <w:szCs w:val="26"/>
          <w:lang w:val="uk-UA"/>
        </w:rPr>
      </w:pPr>
    </w:p>
    <w:p w14:paraId="66D96128" w14:textId="77777777" w:rsidR="001526E5" w:rsidRPr="00644969" w:rsidRDefault="001526E5" w:rsidP="00EA7D64">
      <w:pPr>
        <w:spacing w:after="0" w:line="240" w:lineRule="auto"/>
        <w:jc w:val="both"/>
        <w:rPr>
          <w:rFonts w:ascii="Times New Roman" w:hAnsi="Times New Roman" w:cs="Times New Roman"/>
          <w:bCs/>
          <w:sz w:val="26"/>
          <w:szCs w:val="26"/>
          <w:lang w:val="uk-UA"/>
        </w:rPr>
      </w:pPr>
    </w:p>
    <w:p w14:paraId="3052F332" w14:textId="77777777" w:rsidR="00BD7003" w:rsidRPr="00644969" w:rsidRDefault="00BD7003" w:rsidP="00EA7D64">
      <w:pPr>
        <w:spacing w:after="0" w:line="240" w:lineRule="auto"/>
        <w:jc w:val="both"/>
        <w:rPr>
          <w:rFonts w:ascii="Times New Roman" w:hAnsi="Times New Roman" w:cs="Times New Roman"/>
          <w:bCs/>
          <w:sz w:val="26"/>
          <w:szCs w:val="26"/>
          <w:lang w:val="uk-UA"/>
        </w:rPr>
      </w:pPr>
    </w:p>
    <w:p w14:paraId="21B9415F" w14:textId="6B57031D" w:rsidR="004A3662" w:rsidRPr="00644969" w:rsidRDefault="004A3662" w:rsidP="00EA7D64">
      <w:pPr>
        <w:spacing w:after="0" w:line="240" w:lineRule="auto"/>
        <w:jc w:val="both"/>
        <w:rPr>
          <w:rFonts w:ascii="Times New Roman" w:hAnsi="Times New Roman" w:cs="Times New Roman"/>
          <w:bCs/>
          <w:sz w:val="26"/>
          <w:szCs w:val="26"/>
          <w:lang w:val="uk-UA"/>
        </w:rPr>
      </w:pPr>
      <w:r w:rsidRPr="00644969">
        <w:rPr>
          <w:rFonts w:ascii="Times New Roman" w:hAnsi="Times New Roman" w:cs="Times New Roman"/>
          <w:bCs/>
          <w:sz w:val="26"/>
          <w:szCs w:val="26"/>
          <w:lang w:val="uk-UA"/>
        </w:rPr>
        <w:t>Директор департаменту цивільного</w:t>
      </w:r>
    </w:p>
    <w:p w14:paraId="5B0DA1AB" w14:textId="77777777" w:rsidR="004A3662" w:rsidRPr="00644969" w:rsidRDefault="004A3662" w:rsidP="00EA7D64">
      <w:pPr>
        <w:spacing w:after="0" w:line="240" w:lineRule="auto"/>
        <w:jc w:val="both"/>
        <w:rPr>
          <w:rFonts w:ascii="Times New Roman" w:hAnsi="Times New Roman" w:cs="Times New Roman"/>
          <w:bCs/>
          <w:sz w:val="26"/>
          <w:szCs w:val="26"/>
          <w:lang w:val="uk-UA"/>
        </w:rPr>
      </w:pPr>
      <w:r w:rsidRPr="00644969">
        <w:rPr>
          <w:rFonts w:ascii="Times New Roman" w:hAnsi="Times New Roman" w:cs="Times New Roman"/>
          <w:bCs/>
          <w:sz w:val="26"/>
          <w:szCs w:val="26"/>
          <w:lang w:val="uk-UA"/>
        </w:rPr>
        <w:t>захисту та охорони здоров’я населення</w:t>
      </w:r>
    </w:p>
    <w:p w14:paraId="1B850A56" w14:textId="585C868E" w:rsidR="004A3662" w:rsidRPr="00644969" w:rsidRDefault="004A3662" w:rsidP="00EA7D64">
      <w:pPr>
        <w:spacing w:after="0" w:line="240" w:lineRule="auto"/>
        <w:jc w:val="both"/>
        <w:rPr>
          <w:rFonts w:ascii="Times New Roman" w:hAnsi="Times New Roman" w:cs="Times New Roman"/>
          <w:bCs/>
          <w:sz w:val="26"/>
          <w:szCs w:val="26"/>
          <w:lang w:val="uk-UA"/>
        </w:rPr>
      </w:pPr>
      <w:r w:rsidRPr="00644969">
        <w:rPr>
          <w:rFonts w:ascii="Times New Roman" w:hAnsi="Times New Roman" w:cs="Times New Roman"/>
          <w:bCs/>
          <w:sz w:val="26"/>
          <w:szCs w:val="26"/>
          <w:lang w:val="uk-UA"/>
        </w:rPr>
        <w:t xml:space="preserve">обласної державної адміністрації </w:t>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r>
      <w:r w:rsidRPr="00644969">
        <w:rPr>
          <w:rFonts w:ascii="Times New Roman" w:hAnsi="Times New Roman" w:cs="Times New Roman"/>
          <w:bCs/>
          <w:sz w:val="26"/>
          <w:szCs w:val="26"/>
          <w:lang w:val="uk-UA"/>
        </w:rPr>
        <w:tab/>
        <w:t>Олег ВІВСЯННИК</w:t>
      </w:r>
    </w:p>
    <w:sectPr w:rsidR="004A3662" w:rsidRPr="00644969" w:rsidSect="005B06A9">
      <w:head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260E" w14:textId="77777777" w:rsidR="00C07894" w:rsidRDefault="00C07894" w:rsidP="00D219F7">
      <w:pPr>
        <w:spacing w:after="0" w:line="240" w:lineRule="auto"/>
      </w:pPr>
      <w:r>
        <w:separator/>
      </w:r>
    </w:p>
  </w:endnote>
  <w:endnote w:type="continuationSeparator" w:id="0">
    <w:p w14:paraId="2FD7E313" w14:textId="77777777" w:rsidR="00C07894" w:rsidRDefault="00C07894" w:rsidP="00D2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406B" w14:textId="77777777" w:rsidR="00C07894" w:rsidRDefault="00C07894" w:rsidP="00D219F7">
      <w:pPr>
        <w:spacing w:after="0" w:line="240" w:lineRule="auto"/>
      </w:pPr>
      <w:r>
        <w:separator/>
      </w:r>
    </w:p>
  </w:footnote>
  <w:footnote w:type="continuationSeparator" w:id="0">
    <w:p w14:paraId="59001261" w14:textId="77777777" w:rsidR="00C07894" w:rsidRDefault="00C07894" w:rsidP="00D21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496787"/>
      <w:docPartObj>
        <w:docPartGallery w:val="Page Numbers (Top of Page)"/>
        <w:docPartUnique/>
      </w:docPartObj>
    </w:sdtPr>
    <w:sdtEndPr>
      <w:rPr>
        <w:rFonts w:ascii="Times New Roman" w:hAnsi="Times New Roman" w:cs="Times New Roman"/>
        <w:noProof/>
        <w:sz w:val="28"/>
        <w:szCs w:val="28"/>
      </w:rPr>
    </w:sdtEndPr>
    <w:sdtContent>
      <w:p w14:paraId="30656E2E" w14:textId="0C3D68A3" w:rsidR="00CA3475" w:rsidRPr="00D219F7" w:rsidRDefault="00CA3475">
        <w:pPr>
          <w:pStyle w:val="a9"/>
          <w:jc w:val="center"/>
          <w:rPr>
            <w:rFonts w:ascii="Times New Roman" w:hAnsi="Times New Roman" w:cs="Times New Roman"/>
            <w:sz w:val="28"/>
            <w:szCs w:val="28"/>
          </w:rPr>
        </w:pPr>
        <w:r w:rsidRPr="00D219F7">
          <w:rPr>
            <w:rFonts w:ascii="Times New Roman" w:hAnsi="Times New Roman" w:cs="Times New Roman"/>
            <w:sz w:val="28"/>
            <w:szCs w:val="28"/>
          </w:rPr>
          <w:fldChar w:fldCharType="begin"/>
        </w:r>
        <w:r w:rsidRPr="00D219F7">
          <w:rPr>
            <w:rFonts w:ascii="Times New Roman" w:hAnsi="Times New Roman" w:cs="Times New Roman"/>
            <w:sz w:val="28"/>
            <w:szCs w:val="28"/>
          </w:rPr>
          <w:instrText xml:space="preserve"> PAGE   \* MERGEFORMAT </w:instrText>
        </w:r>
        <w:r w:rsidRPr="00D219F7">
          <w:rPr>
            <w:rFonts w:ascii="Times New Roman" w:hAnsi="Times New Roman" w:cs="Times New Roman"/>
            <w:sz w:val="28"/>
            <w:szCs w:val="28"/>
          </w:rPr>
          <w:fldChar w:fldCharType="separate"/>
        </w:r>
        <w:r w:rsidR="00811293">
          <w:rPr>
            <w:rFonts w:ascii="Times New Roman" w:hAnsi="Times New Roman" w:cs="Times New Roman"/>
            <w:noProof/>
            <w:sz w:val="28"/>
            <w:szCs w:val="28"/>
          </w:rPr>
          <w:t>8</w:t>
        </w:r>
        <w:r w:rsidRPr="00D219F7">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995"/>
    <w:multiLevelType w:val="multilevel"/>
    <w:tmpl w:val="15282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A39DD"/>
    <w:multiLevelType w:val="multilevel"/>
    <w:tmpl w:val="39F0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660CA"/>
    <w:multiLevelType w:val="multilevel"/>
    <w:tmpl w:val="DCF6773E"/>
    <w:lvl w:ilvl="0">
      <w:start w:val="1"/>
      <w:numFmt w:val="decimal"/>
      <w:lvlText w:val="%1)"/>
      <w:lvlJc w:val="left"/>
      <w:pPr>
        <w:ind w:left="720" w:hanging="360"/>
      </w:pPr>
      <w:rPr>
        <w:strike w:val="0"/>
        <w:u w:val="none"/>
        <w:vertAlign w:val="baseline"/>
      </w:rPr>
    </w:lvl>
    <w:lvl w:ilvl="1">
      <w:start w:val="1"/>
      <w:numFmt w:val="lowerLetter"/>
      <w:lvlText w:val="%2)"/>
      <w:lvlJc w:val="left"/>
      <w:pPr>
        <w:ind w:left="1440" w:hanging="360"/>
      </w:pPr>
      <w:rPr>
        <w:strike w:val="0"/>
        <w:u w:val="none"/>
        <w:vertAlign w:val="baseline"/>
      </w:rPr>
    </w:lvl>
    <w:lvl w:ilvl="2">
      <w:start w:val="1"/>
      <w:numFmt w:val="lowerRoman"/>
      <w:lvlText w:val="%3)"/>
      <w:lvlJc w:val="right"/>
      <w:pPr>
        <w:ind w:left="2160" w:hanging="360"/>
      </w:pPr>
      <w:rPr>
        <w:strike w:val="0"/>
        <w:u w:val="none"/>
        <w:vertAlign w:val="baseline"/>
      </w:rPr>
    </w:lvl>
    <w:lvl w:ilvl="3">
      <w:start w:val="1"/>
      <w:numFmt w:val="decimal"/>
      <w:lvlText w:val="(%4)"/>
      <w:lvlJc w:val="left"/>
      <w:pPr>
        <w:ind w:left="2880" w:hanging="360"/>
      </w:pPr>
      <w:rPr>
        <w:strike w:val="0"/>
        <w:u w:val="none"/>
        <w:vertAlign w:val="baseline"/>
      </w:rPr>
    </w:lvl>
    <w:lvl w:ilvl="4">
      <w:start w:val="1"/>
      <w:numFmt w:val="lowerLetter"/>
      <w:lvlText w:val="(%5)"/>
      <w:lvlJc w:val="left"/>
      <w:pPr>
        <w:ind w:left="3600" w:hanging="360"/>
      </w:pPr>
      <w:rPr>
        <w:strike w:val="0"/>
        <w:u w:val="none"/>
        <w:vertAlign w:val="baseline"/>
      </w:rPr>
    </w:lvl>
    <w:lvl w:ilvl="5">
      <w:start w:val="1"/>
      <w:numFmt w:val="lowerRoman"/>
      <w:lvlText w:val="(%6)"/>
      <w:lvlJc w:val="right"/>
      <w:pPr>
        <w:ind w:left="4320" w:hanging="360"/>
      </w:pPr>
      <w:rPr>
        <w:strike w:val="0"/>
        <w:u w:val="none"/>
        <w:vertAlign w:val="baseline"/>
      </w:rPr>
    </w:lvl>
    <w:lvl w:ilvl="6">
      <w:start w:val="1"/>
      <w:numFmt w:val="decimal"/>
      <w:lvlText w:val="%7."/>
      <w:lvlJc w:val="left"/>
      <w:pPr>
        <w:ind w:left="5040" w:hanging="360"/>
      </w:pPr>
      <w:rPr>
        <w:strike w:val="0"/>
        <w:u w:val="none"/>
        <w:vertAlign w:val="baseline"/>
      </w:rPr>
    </w:lvl>
    <w:lvl w:ilvl="7">
      <w:start w:val="1"/>
      <w:numFmt w:val="lowerLetter"/>
      <w:lvlText w:val="%8."/>
      <w:lvlJc w:val="left"/>
      <w:pPr>
        <w:ind w:left="5760" w:hanging="360"/>
      </w:pPr>
      <w:rPr>
        <w:strike w:val="0"/>
        <w:u w:val="none"/>
        <w:vertAlign w:val="baseline"/>
      </w:rPr>
    </w:lvl>
    <w:lvl w:ilvl="8">
      <w:start w:val="1"/>
      <w:numFmt w:val="lowerRoman"/>
      <w:lvlText w:val="%9."/>
      <w:lvlJc w:val="right"/>
      <w:pPr>
        <w:ind w:left="6480" w:hanging="360"/>
      </w:pPr>
      <w:rPr>
        <w:strike w:val="0"/>
        <w:u w:val="none"/>
        <w:vertAlign w:val="baseline"/>
      </w:rPr>
    </w:lvl>
  </w:abstractNum>
  <w:abstractNum w:abstractNumId="3" w15:restartNumberingAfterBreak="0">
    <w:nsid w:val="2A2633D7"/>
    <w:multiLevelType w:val="multilevel"/>
    <w:tmpl w:val="E99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77836"/>
    <w:multiLevelType w:val="hybridMultilevel"/>
    <w:tmpl w:val="B04493F6"/>
    <w:lvl w:ilvl="0" w:tplc="C1B26F42">
      <w:start w:val="1997"/>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F405B4"/>
    <w:multiLevelType w:val="hybridMultilevel"/>
    <w:tmpl w:val="9676C8C8"/>
    <w:lvl w:ilvl="0" w:tplc="F09EA19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AB0BBA"/>
    <w:multiLevelType w:val="multilevel"/>
    <w:tmpl w:val="25C4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E79BC"/>
    <w:multiLevelType w:val="multilevel"/>
    <w:tmpl w:val="FFB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C2AA4"/>
    <w:multiLevelType w:val="multilevel"/>
    <w:tmpl w:val="1A34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333D1"/>
    <w:multiLevelType w:val="hybridMultilevel"/>
    <w:tmpl w:val="7CDA2F18"/>
    <w:lvl w:ilvl="0" w:tplc="75FE1D9E">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1"/>
  </w:num>
  <w:num w:numId="6">
    <w:abstractNumId w:val="0"/>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8E"/>
    <w:rsid w:val="00001F26"/>
    <w:rsid w:val="00011A7B"/>
    <w:rsid w:val="000134CA"/>
    <w:rsid w:val="00015D07"/>
    <w:rsid w:val="00016F93"/>
    <w:rsid w:val="00020F8D"/>
    <w:rsid w:val="00027680"/>
    <w:rsid w:val="0005682A"/>
    <w:rsid w:val="00065515"/>
    <w:rsid w:val="00066A63"/>
    <w:rsid w:val="00067BE7"/>
    <w:rsid w:val="000708FC"/>
    <w:rsid w:val="000954B9"/>
    <w:rsid w:val="00096394"/>
    <w:rsid w:val="000A3956"/>
    <w:rsid w:val="000B2521"/>
    <w:rsid w:val="000C240D"/>
    <w:rsid w:val="00101584"/>
    <w:rsid w:val="001167BB"/>
    <w:rsid w:val="00116DE9"/>
    <w:rsid w:val="001206C9"/>
    <w:rsid w:val="0013252D"/>
    <w:rsid w:val="0013260A"/>
    <w:rsid w:val="001375F4"/>
    <w:rsid w:val="00140B46"/>
    <w:rsid w:val="0014396D"/>
    <w:rsid w:val="001526E5"/>
    <w:rsid w:val="00154ECF"/>
    <w:rsid w:val="00157F01"/>
    <w:rsid w:val="0017536A"/>
    <w:rsid w:val="00175AB4"/>
    <w:rsid w:val="00176E7D"/>
    <w:rsid w:val="00181ABD"/>
    <w:rsid w:val="001A40B9"/>
    <w:rsid w:val="001A68CF"/>
    <w:rsid w:val="001C6A92"/>
    <w:rsid w:val="001D19D2"/>
    <w:rsid w:val="001D2428"/>
    <w:rsid w:val="001D2FD7"/>
    <w:rsid w:val="001D717B"/>
    <w:rsid w:val="001E3E0F"/>
    <w:rsid w:val="001F4630"/>
    <w:rsid w:val="001F4E68"/>
    <w:rsid w:val="00200486"/>
    <w:rsid w:val="00207C32"/>
    <w:rsid w:val="00210568"/>
    <w:rsid w:val="002332B7"/>
    <w:rsid w:val="00233377"/>
    <w:rsid w:val="00233E40"/>
    <w:rsid w:val="00235203"/>
    <w:rsid w:val="0024042E"/>
    <w:rsid w:val="00245868"/>
    <w:rsid w:val="00252D51"/>
    <w:rsid w:val="00253803"/>
    <w:rsid w:val="00261087"/>
    <w:rsid w:val="00264ADC"/>
    <w:rsid w:val="00271274"/>
    <w:rsid w:val="0027180B"/>
    <w:rsid w:val="00274366"/>
    <w:rsid w:val="00286F62"/>
    <w:rsid w:val="00294E06"/>
    <w:rsid w:val="00294E87"/>
    <w:rsid w:val="002A0DF5"/>
    <w:rsid w:val="002A4724"/>
    <w:rsid w:val="002B24FA"/>
    <w:rsid w:val="002B6B32"/>
    <w:rsid w:val="002D2236"/>
    <w:rsid w:val="002D419A"/>
    <w:rsid w:val="002D5E70"/>
    <w:rsid w:val="002E125E"/>
    <w:rsid w:val="002E14F7"/>
    <w:rsid w:val="00304074"/>
    <w:rsid w:val="003048DE"/>
    <w:rsid w:val="00316B70"/>
    <w:rsid w:val="00322F9D"/>
    <w:rsid w:val="00330C83"/>
    <w:rsid w:val="00331287"/>
    <w:rsid w:val="003352CF"/>
    <w:rsid w:val="0033549F"/>
    <w:rsid w:val="0035310C"/>
    <w:rsid w:val="00357931"/>
    <w:rsid w:val="00363CE5"/>
    <w:rsid w:val="00365F9B"/>
    <w:rsid w:val="003703DA"/>
    <w:rsid w:val="00370CE8"/>
    <w:rsid w:val="00371400"/>
    <w:rsid w:val="00376C6C"/>
    <w:rsid w:val="00392338"/>
    <w:rsid w:val="003A0EB4"/>
    <w:rsid w:val="003A151B"/>
    <w:rsid w:val="003A62AE"/>
    <w:rsid w:val="003C708B"/>
    <w:rsid w:val="003D21E2"/>
    <w:rsid w:val="003D3804"/>
    <w:rsid w:val="003D4C15"/>
    <w:rsid w:val="003F049B"/>
    <w:rsid w:val="003F1E1B"/>
    <w:rsid w:val="003F5A86"/>
    <w:rsid w:val="003F72A1"/>
    <w:rsid w:val="00400054"/>
    <w:rsid w:val="00402A24"/>
    <w:rsid w:val="00406ECE"/>
    <w:rsid w:val="0041698E"/>
    <w:rsid w:val="004176FB"/>
    <w:rsid w:val="0043122A"/>
    <w:rsid w:val="004350F8"/>
    <w:rsid w:val="004429FB"/>
    <w:rsid w:val="0045145A"/>
    <w:rsid w:val="00451872"/>
    <w:rsid w:val="004570AA"/>
    <w:rsid w:val="004603B6"/>
    <w:rsid w:val="00463A35"/>
    <w:rsid w:val="004653C0"/>
    <w:rsid w:val="00475E02"/>
    <w:rsid w:val="00484CCE"/>
    <w:rsid w:val="00485F82"/>
    <w:rsid w:val="00490EB5"/>
    <w:rsid w:val="004A2490"/>
    <w:rsid w:val="004A3662"/>
    <w:rsid w:val="004A6016"/>
    <w:rsid w:val="004A7FB1"/>
    <w:rsid w:val="004D29FD"/>
    <w:rsid w:val="004E0214"/>
    <w:rsid w:val="004E4C36"/>
    <w:rsid w:val="00503136"/>
    <w:rsid w:val="005079BA"/>
    <w:rsid w:val="0051111A"/>
    <w:rsid w:val="00520D58"/>
    <w:rsid w:val="00525A08"/>
    <w:rsid w:val="00525DBF"/>
    <w:rsid w:val="00536A91"/>
    <w:rsid w:val="00540A2E"/>
    <w:rsid w:val="005531AA"/>
    <w:rsid w:val="0055320B"/>
    <w:rsid w:val="00557AF9"/>
    <w:rsid w:val="005622A4"/>
    <w:rsid w:val="00564D07"/>
    <w:rsid w:val="00567600"/>
    <w:rsid w:val="0057161E"/>
    <w:rsid w:val="00577B98"/>
    <w:rsid w:val="00582F4B"/>
    <w:rsid w:val="00583450"/>
    <w:rsid w:val="00596166"/>
    <w:rsid w:val="005A1794"/>
    <w:rsid w:val="005B06A9"/>
    <w:rsid w:val="005B1650"/>
    <w:rsid w:val="005C7E75"/>
    <w:rsid w:val="005D4C19"/>
    <w:rsid w:val="005D590C"/>
    <w:rsid w:val="005E1162"/>
    <w:rsid w:val="005E4D1D"/>
    <w:rsid w:val="00601E10"/>
    <w:rsid w:val="00604EC3"/>
    <w:rsid w:val="006056A3"/>
    <w:rsid w:val="0061095F"/>
    <w:rsid w:val="006225A8"/>
    <w:rsid w:val="00624B97"/>
    <w:rsid w:val="00636B3F"/>
    <w:rsid w:val="0064489C"/>
    <w:rsid w:val="00644969"/>
    <w:rsid w:val="00644B57"/>
    <w:rsid w:val="0064593C"/>
    <w:rsid w:val="00655985"/>
    <w:rsid w:val="00663237"/>
    <w:rsid w:val="00664F2A"/>
    <w:rsid w:val="0066556F"/>
    <w:rsid w:val="00667C52"/>
    <w:rsid w:val="006720C3"/>
    <w:rsid w:val="006727E3"/>
    <w:rsid w:val="00684316"/>
    <w:rsid w:val="00690778"/>
    <w:rsid w:val="006977A8"/>
    <w:rsid w:val="00697CE3"/>
    <w:rsid w:val="006A3145"/>
    <w:rsid w:val="006A33AA"/>
    <w:rsid w:val="006A6561"/>
    <w:rsid w:val="006A6C50"/>
    <w:rsid w:val="006B70E8"/>
    <w:rsid w:val="006C04A1"/>
    <w:rsid w:val="006C480B"/>
    <w:rsid w:val="006C4FCB"/>
    <w:rsid w:val="006D5FDB"/>
    <w:rsid w:val="006D6BF6"/>
    <w:rsid w:val="006F1FC0"/>
    <w:rsid w:val="00702295"/>
    <w:rsid w:val="0073194C"/>
    <w:rsid w:val="007326DD"/>
    <w:rsid w:val="00736A8F"/>
    <w:rsid w:val="00736C8E"/>
    <w:rsid w:val="00737BD7"/>
    <w:rsid w:val="00744E27"/>
    <w:rsid w:val="0074632E"/>
    <w:rsid w:val="00746718"/>
    <w:rsid w:val="00747713"/>
    <w:rsid w:val="007615C9"/>
    <w:rsid w:val="00770A8A"/>
    <w:rsid w:val="00772ECB"/>
    <w:rsid w:val="007752A3"/>
    <w:rsid w:val="00776FBE"/>
    <w:rsid w:val="007770F9"/>
    <w:rsid w:val="0078014F"/>
    <w:rsid w:val="00785E34"/>
    <w:rsid w:val="00797E67"/>
    <w:rsid w:val="007A6FE5"/>
    <w:rsid w:val="007C041B"/>
    <w:rsid w:val="007C1471"/>
    <w:rsid w:val="007E16B6"/>
    <w:rsid w:val="00801A85"/>
    <w:rsid w:val="00811293"/>
    <w:rsid w:val="00814953"/>
    <w:rsid w:val="00845CE9"/>
    <w:rsid w:val="00846E34"/>
    <w:rsid w:val="00847C9D"/>
    <w:rsid w:val="00851FD3"/>
    <w:rsid w:val="00857627"/>
    <w:rsid w:val="00860F12"/>
    <w:rsid w:val="008670B6"/>
    <w:rsid w:val="00873A85"/>
    <w:rsid w:val="0087795E"/>
    <w:rsid w:val="00880102"/>
    <w:rsid w:val="008850CB"/>
    <w:rsid w:val="00885CB0"/>
    <w:rsid w:val="00887FC4"/>
    <w:rsid w:val="00890200"/>
    <w:rsid w:val="008922C5"/>
    <w:rsid w:val="008C7EDF"/>
    <w:rsid w:val="008D6A28"/>
    <w:rsid w:val="008E0E58"/>
    <w:rsid w:val="008E69FC"/>
    <w:rsid w:val="008F1157"/>
    <w:rsid w:val="008F279A"/>
    <w:rsid w:val="008F2F52"/>
    <w:rsid w:val="008F4DEF"/>
    <w:rsid w:val="008F4F2C"/>
    <w:rsid w:val="009157B6"/>
    <w:rsid w:val="00926125"/>
    <w:rsid w:val="00926AEE"/>
    <w:rsid w:val="009377FD"/>
    <w:rsid w:val="00941FC4"/>
    <w:rsid w:val="009628FD"/>
    <w:rsid w:val="009749D4"/>
    <w:rsid w:val="00974F59"/>
    <w:rsid w:val="0097593F"/>
    <w:rsid w:val="009765A0"/>
    <w:rsid w:val="0098162D"/>
    <w:rsid w:val="00982354"/>
    <w:rsid w:val="009857F5"/>
    <w:rsid w:val="00986748"/>
    <w:rsid w:val="00993C3A"/>
    <w:rsid w:val="009968AC"/>
    <w:rsid w:val="009A0EAC"/>
    <w:rsid w:val="009B203B"/>
    <w:rsid w:val="009B268E"/>
    <w:rsid w:val="009E357A"/>
    <w:rsid w:val="009E62FE"/>
    <w:rsid w:val="009E665D"/>
    <w:rsid w:val="009F0895"/>
    <w:rsid w:val="009F62EC"/>
    <w:rsid w:val="00A009B0"/>
    <w:rsid w:val="00A014B7"/>
    <w:rsid w:val="00A14498"/>
    <w:rsid w:val="00A228B8"/>
    <w:rsid w:val="00A40F6A"/>
    <w:rsid w:val="00A6145B"/>
    <w:rsid w:val="00A672DA"/>
    <w:rsid w:val="00A737A6"/>
    <w:rsid w:val="00A77585"/>
    <w:rsid w:val="00A86A0C"/>
    <w:rsid w:val="00A964CA"/>
    <w:rsid w:val="00AA47C6"/>
    <w:rsid w:val="00AD7DC0"/>
    <w:rsid w:val="00AE5127"/>
    <w:rsid w:val="00AE66E9"/>
    <w:rsid w:val="00AE717D"/>
    <w:rsid w:val="00AF6DA7"/>
    <w:rsid w:val="00B00521"/>
    <w:rsid w:val="00B0550B"/>
    <w:rsid w:val="00B06779"/>
    <w:rsid w:val="00B20C91"/>
    <w:rsid w:val="00B456B6"/>
    <w:rsid w:val="00B473BD"/>
    <w:rsid w:val="00B5269E"/>
    <w:rsid w:val="00B531F5"/>
    <w:rsid w:val="00B55D8B"/>
    <w:rsid w:val="00B57E32"/>
    <w:rsid w:val="00B651C8"/>
    <w:rsid w:val="00B71FD7"/>
    <w:rsid w:val="00B72562"/>
    <w:rsid w:val="00B77F4F"/>
    <w:rsid w:val="00B904D4"/>
    <w:rsid w:val="00B94FEF"/>
    <w:rsid w:val="00B95048"/>
    <w:rsid w:val="00BD067D"/>
    <w:rsid w:val="00BD5567"/>
    <w:rsid w:val="00BD69FB"/>
    <w:rsid w:val="00BD6C94"/>
    <w:rsid w:val="00BD7003"/>
    <w:rsid w:val="00BD7083"/>
    <w:rsid w:val="00BE021B"/>
    <w:rsid w:val="00BE1951"/>
    <w:rsid w:val="00BE2280"/>
    <w:rsid w:val="00BF2E11"/>
    <w:rsid w:val="00BF6CAB"/>
    <w:rsid w:val="00C07894"/>
    <w:rsid w:val="00C134C0"/>
    <w:rsid w:val="00C141EF"/>
    <w:rsid w:val="00C16BAB"/>
    <w:rsid w:val="00C22F61"/>
    <w:rsid w:val="00C26A85"/>
    <w:rsid w:val="00C30746"/>
    <w:rsid w:val="00C30EF9"/>
    <w:rsid w:val="00C32C0C"/>
    <w:rsid w:val="00C36DB3"/>
    <w:rsid w:val="00C6229E"/>
    <w:rsid w:val="00C65FAA"/>
    <w:rsid w:val="00C726BF"/>
    <w:rsid w:val="00C819F9"/>
    <w:rsid w:val="00C855B7"/>
    <w:rsid w:val="00C876ED"/>
    <w:rsid w:val="00C8791D"/>
    <w:rsid w:val="00C917C0"/>
    <w:rsid w:val="00CA3475"/>
    <w:rsid w:val="00CC078A"/>
    <w:rsid w:val="00CC39CC"/>
    <w:rsid w:val="00CE59B8"/>
    <w:rsid w:val="00CE75B9"/>
    <w:rsid w:val="00D03B2F"/>
    <w:rsid w:val="00D075D9"/>
    <w:rsid w:val="00D219F7"/>
    <w:rsid w:val="00D21CF7"/>
    <w:rsid w:val="00D27862"/>
    <w:rsid w:val="00D31C2B"/>
    <w:rsid w:val="00D356F7"/>
    <w:rsid w:val="00D4002B"/>
    <w:rsid w:val="00D523C5"/>
    <w:rsid w:val="00D54E60"/>
    <w:rsid w:val="00D61F81"/>
    <w:rsid w:val="00D747AE"/>
    <w:rsid w:val="00DA1173"/>
    <w:rsid w:val="00DA2C45"/>
    <w:rsid w:val="00DB03F2"/>
    <w:rsid w:val="00DB1291"/>
    <w:rsid w:val="00DB2060"/>
    <w:rsid w:val="00DC4318"/>
    <w:rsid w:val="00DC4802"/>
    <w:rsid w:val="00DE1D05"/>
    <w:rsid w:val="00DE7513"/>
    <w:rsid w:val="00E00ACC"/>
    <w:rsid w:val="00E01E91"/>
    <w:rsid w:val="00E02238"/>
    <w:rsid w:val="00E15598"/>
    <w:rsid w:val="00E35B17"/>
    <w:rsid w:val="00E42D32"/>
    <w:rsid w:val="00E46609"/>
    <w:rsid w:val="00E54E57"/>
    <w:rsid w:val="00E57F02"/>
    <w:rsid w:val="00E67D54"/>
    <w:rsid w:val="00E746DE"/>
    <w:rsid w:val="00E81FA9"/>
    <w:rsid w:val="00E863BB"/>
    <w:rsid w:val="00E9170C"/>
    <w:rsid w:val="00E971F4"/>
    <w:rsid w:val="00EA013F"/>
    <w:rsid w:val="00EA2FBD"/>
    <w:rsid w:val="00EA7D64"/>
    <w:rsid w:val="00EB7C3B"/>
    <w:rsid w:val="00EC2345"/>
    <w:rsid w:val="00EC2574"/>
    <w:rsid w:val="00ED098A"/>
    <w:rsid w:val="00ED1476"/>
    <w:rsid w:val="00ED6D15"/>
    <w:rsid w:val="00F03F1E"/>
    <w:rsid w:val="00F0516C"/>
    <w:rsid w:val="00F16405"/>
    <w:rsid w:val="00F17285"/>
    <w:rsid w:val="00F174E6"/>
    <w:rsid w:val="00F264D9"/>
    <w:rsid w:val="00F369A4"/>
    <w:rsid w:val="00F44FA1"/>
    <w:rsid w:val="00F47DA0"/>
    <w:rsid w:val="00F5673C"/>
    <w:rsid w:val="00F62ECF"/>
    <w:rsid w:val="00F63BCF"/>
    <w:rsid w:val="00F7112C"/>
    <w:rsid w:val="00F724ED"/>
    <w:rsid w:val="00F73D01"/>
    <w:rsid w:val="00F774B3"/>
    <w:rsid w:val="00F77AA8"/>
    <w:rsid w:val="00F81DB4"/>
    <w:rsid w:val="00F830BC"/>
    <w:rsid w:val="00F836BA"/>
    <w:rsid w:val="00F845BC"/>
    <w:rsid w:val="00F86046"/>
    <w:rsid w:val="00F86B0E"/>
    <w:rsid w:val="00F901BD"/>
    <w:rsid w:val="00FA1B6D"/>
    <w:rsid w:val="00FB4F66"/>
    <w:rsid w:val="00FB52E4"/>
    <w:rsid w:val="00FD3CD0"/>
    <w:rsid w:val="00FD5727"/>
    <w:rsid w:val="00FE26E2"/>
    <w:rsid w:val="00FE598B"/>
    <w:rsid w:val="00FF3F1F"/>
    <w:rsid w:val="00FF4D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17C7"/>
  <w15:docId w15:val="{5D2F2595-2F39-457D-821D-C321B1C1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5D9"/>
  </w:style>
  <w:style w:type="paragraph" w:styleId="1">
    <w:name w:val="heading 1"/>
    <w:basedOn w:val="a"/>
    <w:next w:val="a"/>
    <w:link w:val="10"/>
    <w:uiPriority w:val="9"/>
    <w:qFormat/>
    <w:rsid w:val="00F836B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0"/>
    <w:uiPriority w:val="9"/>
    <w:qFormat/>
    <w:rsid w:val="00FB4F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63BC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2ECF"/>
    <w:rPr>
      <w:color w:val="0563C1" w:themeColor="hyperlink"/>
      <w:u w:val="single"/>
    </w:rPr>
  </w:style>
  <w:style w:type="character" w:customStyle="1" w:styleId="11">
    <w:name w:val="Незакрита згадка1"/>
    <w:basedOn w:val="a0"/>
    <w:uiPriority w:val="99"/>
    <w:semiHidden/>
    <w:unhideWhenUsed/>
    <w:rsid w:val="00F62ECF"/>
    <w:rPr>
      <w:color w:val="605E5C"/>
      <w:shd w:val="clear" w:color="auto" w:fill="E1DFDD"/>
    </w:rPr>
  </w:style>
  <w:style w:type="paragraph" w:styleId="a4">
    <w:name w:val="List Paragraph"/>
    <w:basedOn w:val="a"/>
    <w:uiPriority w:val="34"/>
    <w:qFormat/>
    <w:rsid w:val="006D6BF6"/>
    <w:pPr>
      <w:ind w:left="720"/>
      <w:contextualSpacing/>
    </w:pPr>
  </w:style>
  <w:style w:type="paragraph" w:styleId="a5">
    <w:name w:val="Normal (Web)"/>
    <w:basedOn w:val="a"/>
    <w:uiPriority w:val="99"/>
    <w:unhideWhenUsed/>
    <w:rsid w:val="006D6B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3F1E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FB4F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F63BCF"/>
    <w:rPr>
      <w:rFonts w:asciiTheme="majorHAnsi" w:eastAsiaTheme="majorEastAsia" w:hAnsiTheme="majorHAnsi" w:cstheme="majorBidi"/>
      <w:b/>
      <w:bCs/>
      <w:i/>
      <w:iCs/>
      <w:color w:val="4472C4" w:themeColor="accent1"/>
    </w:rPr>
  </w:style>
  <w:style w:type="paragraph" w:styleId="a7">
    <w:name w:val="Balloon Text"/>
    <w:basedOn w:val="a"/>
    <w:link w:val="a8"/>
    <w:uiPriority w:val="99"/>
    <w:semiHidden/>
    <w:unhideWhenUsed/>
    <w:rsid w:val="006720C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720C3"/>
    <w:rPr>
      <w:rFonts w:ascii="Tahoma" w:hAnsi="Tahoma" w:cs="Tahoma"/>
      <w:sz w:val="16"/>
      <w:szCs w:val="16"/>
    </w:rPr>
  </w:style>
  <w:style w:type="paragraph" w:styleId="a9">
    <w:name w:val="header"/>
    <w:basedOn w:val="a"/>
    <w:link w:val="aa"/>
    <w:uiPriority w:val="99"/>
    <w:unhideWhenUsed/>
    <w:rsid w:val="00D219F7"/>
    <w:pPr>
      <w:tabs>
        <w:tab w:val="center" w:pos="4680"/>
        <w:tab w:val="right" w:pos="9360"/>
      </w:tabs>
      <w:spacing w:after="0" w:line="240" w:lineRule="auto"/>
    </w:pPr>
  </w:style>
  <w:style w:type="character" w:customStyle="1" w:styleId="aa">
    <w:name w:val="Верхній колонтитул Знак"/>
    <w:basedOn w:val="a0"/>
    <w:link w:val="a9"/>
    <w:uiPriority w:val="99"/>
    <w:rsid w:val="00D219F7"/>
  </w:style>
  <w:style w:type="paragraph" w:styleId="ab">
    <w:name w:val="footer"/>
    <w:basedOn w:val="a"/>
    <w:link w:val="ac"/>
    <w:uiPriority w:val="99"/>
    <w:unhideWhenUsed/>
    <w:rsid w:val="00D219F7"/>
    <w:pPr>
      <w:tabs>
        <w:tab w:val="center" w:pos="4680"/>
        <w:tab w:val="right" w:pos="9360"/>
      </w:tabs>
      <w:spacing w:after="0" w:line="240" w:lineRule="auto"/>
    </w:pPr>
  </w:style>
  <w:style w:type="character" w:customStyle="1" w:styleId="ac">
    <w:name w:val="Нижній колонтитул Знак"/>
    <w:basedOn w:val="a0"/>
    <w:link w:val="ab"/>
    <w:uiPriority w:val="99"/>
    <w:rsid w:val="00D219F7"/>
  </w:style>
  <w:style w:type="character" w:customStyle="1" w:styleId="10">
    <w:name w:val="Заголовок 1 Знак"/>
    <w:basedOn w:val="a0"/>
    <w:link w:val="1"/>
    <w:uiPriority w:val="9"/>
    <w:rsid w:val="00F836B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7129">
      <w:bodyDiv w:val="1"/>
      <w:marLeft w:val="0"/>
      <w:marRight w:val="0"/>
      <w:marTop w:val="0"/>
      <w:marBottom w:val="0"/>
      <w:divBdr>
        <w:top w:val="none" w:sz="0" w:space="0" w:color="auto"/>
        <w:left w:val="none" w:sz="0" w:space="0" w:color="auto"/>
        <w:bottom w:val="none" w:sz="0" w:space="0" w:color="auto"/>
        <w:right w:val="none" w:sz="0" w:space="0" w:color="auto"/>
      </w:divBdr>
    </w:div>
    <w:div w:id="225342197">
      <w:bodyDiv w:val="1"/>
      <w:marLeft w:val="0"/>
      <w:marRight w:val="0"/>
      <w:marTop w:val="0"/>
      <w:marBottom w:val="0"/>
      <w:divBdr>
        <w:top w:val="none" w:sz="0" w:space="0" w:color="auto"/>
        <w:left w:val="none" w:sz="0" w:space="0" w:color="auto"/>
        <w:bottom w:val="none" w:sz="0" w:space="0" w:color="auto"/>
        <w:right w:val="none" w:sz="0" w:space="0" w:color="auto"/>
      </w:divBdr>
    </w:div>
    <w:div w:id="862792922">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
    <w:div w:id="1281184170">
      <w:bodyDiv w:val="1"/>
      <w:marLeft w:val="0"/>
      <w:marRight w:val="0"/>
      <w:marTop w:val="0"/>
      <w:marBottom w:val="0"/>
      <w:divBdr>
        <w:top w:val="none" w:sz="0" w:space="0" w:color="auto"/>
        <w:left w:val="none" w:sz="0" w:space="0" w:color="auto"/>
        <w:bottom w:val="none" w:sz="0" w:space="0" w:color="auto"/>
        <w:right w:val="none" w:sz="0" w:space="0" w:color="auto"/>
      </w:divBdr>
      <w:divsChild>
        <w:div w:id="665400128">
          <w:marLeft w:val="-300"/>
          <w:marRight w:val="-300"/>
          <w:marTop w:val="0"/>
          <w:marBottom w:val="0"/>
          <w:divBdr>
            <w:top w:val="none" w:sz="0" w:space="0" w:color="auto"/>
            <w:left w:val="none" w:sz="0" w:space="0" w:color="auto"/>
            <w:bottom w:val="none" w:sz="0" w:space="0" w:color="auto"/>
            <w:right w:val="none" w:sz="0" w:space="0" w:color="auto"/>
          </w:divBdr>
          <w:divsChild>
            <w:div w:id="698896354">
              <w:marLeft w:val="0"/>
              <w:marRight w:val="0"/>
              <w:marTop w:val="0"/>
              <w:marBottom w:val="0"/>
              <w:divBdr>
                <w:top w:val="none" w:sz="0" w:space="0" w:color="auto"/>
                <w:left w:val="none" w:sz="0" w:space="0" w:color="auto"/>
                <w:bottom w:val="none" w:sz="0" w:space="0" w:color="auto"/>
                <w:right w:val="none" w:sz="0" w:space="0" w:color="auto"/>
              </w:divBdr>
            </w:div>
          </w:divsChild>
        </w:div>
        <w:div w:id="782112791">
          <w:marLeft w:val="0"/>
          <w:marRight w:val="0"/>
          <w:marTop w:val="0"/>
          <w:marBottom w:val="300"/>
          <w:divBdr>
            <w:top w:val="single" w:sz="6" w:space="0" w:color="FFD3B3"/>
            <w:left w:val="single" w:sz="6" w:space="23" w:color="FFD3B3"/>
            <w:bottom w:val="single" w:sz="6" w:space="15" w:color="FFD3B3"/>
            <w:right w:val="single" w:sz="6" w:space="23" w:color="FFD3B3"/>
          </w:divBdr>
        </w:div>
      </w:divsChild>
    </w:div>
    <w:div w:id="1423263205">
      <w:bodyDiv w:val="1"/>
      <w:marLeft w:val="0"/>
      <w:marRight w:val="0"/>
      <w:marTop w:val="0"/>
      <w:marBottom w:val="0"/>
      <w:divBdr>
        <w:top w:val="none" w:sz="0" w:space="0" w:color="auto"/>
        <w:left w:val="none" w:sz="0" w:space="0" w:color="auto"/>
        <w:bottom w:val="none" w:sz="0" w:space="0" w:color="auto"/>
        <w:right w:val="none" w:sz="0" w:space="0" w:color="auto"/>
      </w:divBdr>
    </w:div>
    <w:div w:id="1433624916">
      <w:bodyDiv w:val="1"/>
      <w:marLeft w:val="0"/>
      <w:marRight w:val="0"/>
      <w:marTop w:val="0"/>
      <w:marBottom w:val="0"/>
      <w:divBdr>
        <w:top w:val="none" w:sz="0" w:space="0" w:color="auto"/>
        <w:left w:val="none" w:sz="0" w:space="0" w:color="auto"/>
        <w:bottom w:val="none" w:sz="0" w:space="0" w:color="auto"/>
        <w:right w:val="none" w:sz="0" w:space="0" w:color="auto"/>
      </w:divBdr>
    </w:div>
    <w:div w:id="1478185944">
      <w:bodyDiv w:val="1"/>
      <w:marLeft w:val="0"/>
      <w:marRight w:val="0"/>
      <w:marTop w:val="0"/>
      <w:marBottom w:val="0"/>
      <w:divBdr>
        <w:top w:val="none" w:sz="0" w:space="0" w:color="auto"/>
        <w:left w:val="none" w:sz="0" w:space="0" w:color="auto"/>
        <w:bottom w:val="none" w:sz="0" w:space="0" w:color="auto"/>
        <w:right w:val="none" w:sz="0" w:space="0" w:color="auto"/>
      </w:divBdr>
    </w:div>
    <w:div w:id="1570967286">
      <w:bodyDiv w:val="1"/>
      <w:marLeft w:val="0"/>
      <w:marRight w:val="0"/>
      <w:marTop w:val="0"/>
      <w:marBottom w:val="0"/>
      <w:divBdr>
        <w:top w:val="none" w:sz="0" w:space="0" w:color="auto"/>
        <w:left w:val="none" w:sz="0" w:space="0" w:color="auto"/>
        <w:bottom w:val="none" w:sz="0" w:space="0" w:color="auto"/>
        <w:right w:val="none" w:sz="0" w:space="0" w:color="auto"/>
      </w:divBdr>
    </w:div>
    <w:div w:id="1894195777">
      <w:bodyDiv w:val="1"/>
      <w:marLeft w:val="0"/>
      <w:marRight w:val="0"/>
      <w:marTop w:val="0"/>
      <w:marBottom w:val="0"/>
      <w:divBdr>
        <w:top w:val="none" w:sz="0" w:space="0" w:color="auto"/>
        <w:left w:val="none" w:sz="0" w:space="0" w:color="auto"/>
        <w:bottom w:val="none" w:sz="0" w:space="0" w:color="auto"/>
        <w:right w:val="none" w:sz="0" w:space="0" w:color="auto"/>
      </w:divBdr>
    </w:div>
    <w:div w:id="1954358655">
      <w:bodyDiv w:val="1"/>
      <w:marLeft w:val="0"/>
      <w:marRight w:val="0"/>
      <w:marTop w:val="0"/>
      <w:marBottom w:val="0"/>
      <w:divBdr>
        <w:top w:val="none" w:sz="0" w:space="0" w:color="auto"/>
        <w:left w:val="none" w:sz="0" w:space="0" w:color="auto"/>
        <w:bottom w:val="none" w:sz="0" w:space="0" w:color="auto"/>
        <w:right w:val="none" w:sz="0" w:space="0" w:color="auto"/>
      </w:divBdr>
    </w:div>
    <w:div w:id="1976520470">
      <w:bodyDiv w:val="1"/>
      <w:marLeft w:val="0"/>
      <w:marRight w:val="0"/>
      <w:marTop w:val="0"/>
      <w:marBottom w:val="0"/>
      <w:divBdr>
        <w:top w:val="none" w:sz="0" w:space="0" w:color="auto"/>
        <w:left w:val="none" w:sz="0" w:space="0" w:color="auto"/>
        <w:bottom w:val="none" w:sz="0" w:space="0" w:color="auto"/>
        <w:right w:val="none" w:sz="0" w:space="0" w:color="auto"/>
      </w:divBdr>
    </w:div>
    <w:div w:id="2007975472">
      <w:bodyDiv w:val="1"/>
      <w:marLeft w:val="0"/>
      <w:marRight w:val="0"/>
      <w:marTop w:val="0"/>
      <w:marBottom w:val="0"/>
      <w:divBdr>
        <w:top w:val="none" w:sz="0" w:space="0" w:color="auto"/>
        <w:left w:val="none" w:sz="0" w:space="0" w:color="auto"/>
        <w:bottom w:val="none" w:sz="0" w:space="0" w:color="auto"/>
        <w:right w:val="none" w:sz="0" w:space="0" w:color="auto"/>
      </w:divBdr>
    </w:div>
    <w:div w:id="21049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03C53-282A-4B0E-A0CA-905A8346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10076</Words>
  <Characters>5744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Vasilchuk</dc:creator>
  <cp:lastModifiedBy>Олена Андріївна</cp:lastModifiedBy>
  <cp:revision>4</cp:revision>
  <cp:lastPrinted>2025-03-19T10:55:00Z</cp:lastPrinted>
  <dcterms:created xsi:type="dcterms:W3CDTF">2025-03-26T09:47:00Z</dcterms:created>
  <dcterms:modified xsi:type="dcterms:W3CDTF">2025-03-26T09:54:00Z</dcterms:modified>
</cp:coreProperties>
</file>