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A20" w:rsidRPr="00155A20" w:rsidRDefault="00155A20" w:rsidP="00155A20">
      <w:pPr>
        <w:spacing w:after="180" w:line="36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44"/>
          <w:szCs w:val="28"/>
          <w:lang w:eastAsia="uk-UA"/>
        </w:rPr>
      </w:pPr>
      <w:r w:rsidRPr="00155A20">
        <w:rPr>
          <w:rFonts w:ascii="Times New Roman" w:eastAsia="Times New Roman" w:hAnsi="Times New Roman" w:cs="Times New Roman"/>
          <w:b/>
          <w:color w:val="1D1D1B"/>
          <w:sz w:val="44"/>
          <w:szCs w:val="28"/>
          <w:lang w:eastAsia="uk-UA"/>
        </w:rPr>
        <w:t>Інформація щодо структури та розміру заробітної плати в управлінні інфраструктури та промисловості</w:t>
      </w:r>
    </w:p>
    <w:p w:rsidR="00155A20" w:rsidRPr="00155A20" w:rsidRDefault="00155A20" w:rsidP="00155A20">
      <w:pPr>
        <w:spacing w:before="100" w:beforeAutospacing="1"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 оплати праці працівників державних органів встановлюються відповідно постанов Кабінету Міністрів від 18.01.2017 № 15 "Питання оплати праці державних органів", від 24.12.2019 № 1112 "Про умови оплати праці працівників державних органів, на яких не поширюється дія Закону України "Про державну службу".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Фонд оплати праці працівників державних органів формується з основної заробітної плати, додаткової заробітної плати, інших заохочувальних та компенсаційних виплат.</w:t>
      </w:r>
    </w:p>
    <w:p w:rsidR="00155A20" w:rsidRPr="00155A20" w:rsidRDefault="00155A20" w:rsidP="00155A2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5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Фонд основної заробітної плати: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винагорода за виконану роботу за посадовими окладами працівників;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оплата праці за час перебування у відрядженні (не включає відшкодування витрат у зв’язку з відрядженням: добових, вартості проїзду, витрат на наймання житлового приміщення).</w:t>
      </w:r>
    </w:p>
    <w:p w:rsidR="00155A20" w:rsidRPr="00155A20" w:rsidRDefault="00155A20" w:rsidP="00155A2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5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Фонд додаткової заробітної плати: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надбавка до посадового окладу за ранги державних службовців;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надбавка за вислугу років;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надбавка до посадового окладу за роботу в умовах режимних обмежень;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надбавка за виконання обов’язків тимчасово відсутнього працівника;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надбавка за інтенсивність праці або високі досягнення у праці;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місячна премія (фонд преміювання державного органу встановлюється у розмірі 20 відсотків загального фонду посадових окладів за рік та економії фонду оплати праці);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суми виплат пов’язаних з індексацією заробітної плати;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оплата за невідпрацьований час: суми грошових компенсацій у разі невикористання щорічних, додаткових відпусток, відпусток працівникам, які мають дітей, у розмірах передбачених законодавством.</w:t>
      </w:r>
    </w:p>
    <w:p w:rsidR="00155A20" w:rsidRPr="00155A20" w:rsidRDefault="00155A20" w:rsidP="00155A20">
      <w:pPr>
        <w:spacing w:after="0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5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Інші заохочувальні та компенсаційні виплати: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премія за результатами щорічного оцінювання службової діяльності державних службовців;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грошова допомога під час надання щорічної основної відпустки;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матеріальна допомога для вирішення соціально-побутових питань.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2022 році розмір посадового окладу начальника управління інфраструктури та промисловості облдержадміністрації – 11200,00 грн., заступника начальника 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начальника відділу транспорту 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9800,00 грн.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Начальнику управління та його заступнику виплачуються: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 (відповідно до статті 52 Закону України «Про державну службу»;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надбавка за ранг державного службовця категорії «Б» (6-3 ранги) залежно від присвоєного рангу в розмірі від 500,00 до 800,00 грн.;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місячна премія в межах фонду преміювання залежно від особистого внеску державного службовця в загальний результат роботи державного органу. Загальний розмір місячних премій, які може отримати державний службовець за рік, не може перевищувати 30 відсотків фонду його посадового окладу за рік;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грошова допомога під час надання щорічної основної відпустки у розмірі середньомісячної заробітної плати;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встановлюватися надбавка за інтенсивність праці або за виконання особливо важливої роботи у межах економії фонду оплати праці відповідно до пункту 14 розділу XI «Прикінцеві та перехідні положення» Закону України «Про державну службу»;</w:t>
      </w:r>
    </w:p>
    <w:p w:rsidR="00155A20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встановлюватися надбавка за роботу в умовах режимних обмежень в розмірі та порядку, визначених Кабінетом Міністрів України;</w:t>
      </w:r>
    </w:p>
    <w:p w:rsidR="0079456F" w:rsidRPr="00155A20" w:rsidRDefault="00155A20" w:rsidP="00155A20">
      <w:pPr>
        <w:spacing w:after="22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155A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надаватися матеріальна допомога для вирішення соціально-побутових питань.</w:t>
      </w:r>
      <w:bookmarkStart w:id="0" w:name="_GoBack"/>
      <w:bookmarkEnd w:id="0"/>
    </w:p>
    <w:sectPr w:rsidR="0079456F" w:rsidRPr="00155A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E7"/>
    <w:rsid w:val="00155A20"/>
    <w:rsid w:val="0079456F"/>
    <w:rsid w:val="00A7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15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5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55A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italletter">
    <w:name w:val="capital_letter"/>
    <w:basedOn w:val="a"/>
    <w:rsid w:val="0015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5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55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6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8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2</cp:revision>
  <dcterms:created xsi:type="dcterms:W3CDTF">2022-09-29T09:19:00Z</dcterms:created>
  <dcterms:modified xsi:type="dcterms:W3CDTF">2022-09-29T09:19:00Z</dcterms:modified>
</cp:coreProperties>
</file>