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24C9" w14:textId="77777777" w:rsidR="00FA08C1" w:rsidRPr="009365D4" w:rsidRDefault="00FA08C1" w:rsidP="00FA08C1">
      <w:pPr>
        <w:tabs>
          <w:tab w:val="left" w:pos="4111"/>
          <w:tab w:val="left" w:pos="4253"/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2A2928"/>
          <w:sz w:val="28"/>
          <w:szCs w:val="28"/>
          <w:lang w:eastAsia="ru-RU"/>
        </w:rPr>
        <w:t>ПРОЄКТ</w:t>
      </w:r>
    </w:p>
    <w:p w14:paraId="7633E25F" w14:textId="77777777" w:rsidR="00FA08C1" w:rsidRDefault="00FA08C1" w:rsidP="00FA08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F804EEC" w14:textId="77777777" w:rsidR="00FA08C1" w:rsidRDefault="00FA08C1" w:rsidP="00FA08C1">
      <w:pPr>
        <w:pStyle w:val="1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386089AE" w14:textId="77777777" w:rsidR="00FA08C1" w:rsidRDefault="00FA08C1" w:rsidP="00FA08C1">
      <w:pPr>
        <w:pStyle w:val="1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Про </w:t>
      </w:r>
      <w:r w:rsidRPr="00F12A66">
        <w:rPr>
          <w:rFonts w:ascii="Times New Roman" w:hAnsi="Times New Roman"/>
          <w:b/>
          <w:color w:val="auto"/>
          <w:sz w:val="28"/>
          <w:szCs w:val="28"/>
        </w:rPr>
        <w:t>Програм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у </w:t>
      </w:r>
      <w:r w:rsidRPr="00F12A66">
        <w:rPr>
          <w:rFonts w:ascii="Times New Roman" w:hAnsi="Times New Roman"/>
          <w:b/>
          <w:color w:val="auto"/>
          <w:sz w:val="28"/>
          <w:szCs w:val="28"/>
        </w:rPr>
        <w:t xml:space="preserve">реалізації </w:t>
      </w:r>
      <w:proofErr w:type="spellStart"/>
      <w:r w:rsidRPr="00F12A66">
        <w:rPr>
          <w:rFonts w:ascii="Times New Roman" w:hAnsi="Times New Roman"/>
          <w:b/>
          <w:color w:val="auto"/>
          <w:sz w:val="28"/>
          <w:szCs w:val="28"/>
        </w:rPr>
        <w:t>проєкту</w:t>
      </w:r>
      <w:proofErr w:type="spellEnd"/>
      <w:r w:rsidRPr="00F12A6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6A8E98CC" w14:textId="77777777" w:rsidR="00FA08C1" w:rsidRPr="00F12A66" w:rsidRDefault="00FA08C1" w:rsidP="00FA08C1">
      <w:pPr>
        <w:pStyle w:val="1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12A66">
        <w:rPr>
          <w:rFonts w:ascii="Times New Roman" w:hAnsi="Times New Roman"/>
          <w:b/>
          <w:color w:val="auto"/>
          <w:sz w:val="28"/>
          <w:szCs w:val="28"/>
        </w:rPr>
        <w:t xml:space="preserve">"RESCOM: Платформа навчання </w:t>
      </w:r>
    </w:p>
    <w:p w14:paraId="7B88B9F9" w14:textId="77777777" w:rsidR="00FA08C1" w:rsidRPr="00D17B79" w:rsidRDefault="00FA08C1" w:rsidP="00FA08C1">
      <w:pPr>
        <w:pStyle w:val="1"/>
        <w:spacing w:before="0" w:after="0" w:line="240" w:lineRule="auto"/>
        <w:jc w:val="both"/>
        <w:rPr>
          <w:b/>
        </w:rPr>
      </w:pPr>
      <w:r w:rsidRPr="00F12A66">
        <w:rPr>
          <w:rFonts w:ascii="Times New Roman" w:hAnsi="Times New Roman"/>
          <w:b/>
          <w:color w:val="auto"/>
          <w:sz w:val="28"/>
          <w:szCs w:val="28"/>
        </w:rPr>
        <w:t>для стійких громад" на 2025 рік</w:t>
      </w:r>
    </w:p>
    <w:p w14:paraId="47538CED" w14:textId="77777777" w:rsidR="00FA08C1" w:rsidRDefault="00FA08C1" w:rsidP="00FA08C1">
      <w:pPr>
        <w:jc w:val="center"/>
        <w:rPr>
          <w:sz w:val="16"/>
          <w:szCs w:val="16"/>
        </w:rPr>
      </w:pPr>
    </w:p>
    <w:p w14:paraId="6B524985" w14:textId="77777777" w:rsidR="00FA08C1" w:rsidRPr="00FA08C1" w:rsidRDefault="00FA08C1" w:rsidP="00FA08C1">
      <w:pPr>
        <w:pStyle w:val="af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EDB62F6" w14:textId="77777777" w:rsidR="00FA08C1" w:rsidRPr="00FA08C1" w:rsidRDefault="00FA08C1" w:rsidP="00FA08C1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08C1">
        <w:rPr>
          <w:rFonts w:ascii="Times New Roman" w:hAnsi="Times New Roman"/>
          <w:sz w:val="28"/>
          <w:szCs w:val="28"/>
        </w:rPr>
        <w:t>Керуючись статтею 143 Конституції України, статтями 13, 26 Закону України "Про місцеві державні адміністрації", відповідно до Законів України "Про правовий режим воєнного стану", "Про засади внутрішньої і зовнішньої політики", "</w:t>
      </w:r>
      <w:r w:rsidRPr="00FA08C1">
        <w:rPr>
          <w:rFonts w:ascii="Times New Roman" w:hAnsi="Times New Roman"/>
          <w:spacing w:val="-2"/>
          <w:sz w:val="28"/>
          <w:szCs w:val="28"/>
        </w:rPr>
        <w:t>Про міжнародне територіальне співробітництво України</w:t>
      </w:r>
      <w:r w:rsidRPr="00FA08C1">
        <w:rPr>
          <w:rFonts w:ascii="Times New Roman" w:hAnsi="Times New Roman"/>
          <w:sz w:val="28"/>
          <w:szCs w:val="28"/>
        </w:rPr>
        <w:t xml:space="preserve">", "Про благодійну діяльність та благодійні організації", Указів Президента України </w:t>
      </w:r>
      <w:bookmarkStart w:id="0" w:name="_Hlk100329863"/>
      <w:r w:rsidRPr="00FA08C1">
        <w:rPr>
          <w:rFonts w:ascii="Times New Roman" w:hAnsi="Times New Roman"/>
          <w:sz w:val="28"/>
          <w:szCs w:val="28"/>
        </w:rPr>
        <w:t xml:space="preserve">від 24 лютого 2022 року </w:t>
      </w:r>
      <w:bookmarkEnd w:id="0"/>
      <w:r w:rsidRPr="00FA08C1">
        <w:rPr>
          <w:rFonts w:ascii="Times New Roman" w:hAnsi="Times New Roman"/>
          <w:sz w:val="28"/>
          <w:szCs w:val="28"/>
        </w:rPr>
        <w:t>№ 64/2022 "Про введення воєнного стану в Україні" (зі змінами), від 24 лютого 2022 року № 68/2022 "Про утворення військових адміністрацій", постанови Кабінету Міністрів України від 11 березня 2022 року № 252 "Деякі питання формування та виконання місцевих бюджетів у період воєнного стану" (зі змінами), рішення Рівненської  обласної ради від 05 березня 2022 року № 476 "Про делегування Рівненській обласній державній військовій адміністрації окремих повноважень на період дії воєнного стану в Україні", Обласної програми розвитку міжнародного територіального співробітництва на 2025 – 2027 роки, затвердженої розпорядженням голови обласної державної адміністрації – начальника обласної військової адміністрації від 10 грудня 2024 року № 694, Партнерської угоди між Секретаріатом ради країн Балтійського моря (</w:t>
      </w:r>
      <w:proofErr w:type="spellStart"/>
      <w:r w:rsidRPr="00FA08C1">
        <w:rPr>
          <w:rFonts w:ascii="Times New Roman" w:hAnsi="Times New Roman"/>
          <w:sz w:val="28"/>
          <w:szCs w:val="28"/>
        </w:rPr>
        <w:t>Council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8C1">
        <w:rPr>
          <w:rFonts w:ascii="Times New Roman" w:hAnsi="Times New Roman"/>
          <w:sz w:val="28"/>
          <w:szCs w:val="28"/>
        </w:rPr>
        <w:t>of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8C1">
        <w:rPr>
          <w:rFonts w:ascii="Times New Roman" w:hAnsi="Times New Roman"/>
          <w:sz w:val="28"/>
          <w:szCs w:val="28"/>
        </w:rPr>
        <w:t>Baltic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8C1">
        <w:rPr>
          <w:rFonts w:ascii="Times New Roman" w:hAnsi="Times New Roman"/>
          <w:sz w:val="28"/>
          <w:szCs w:val="28"/>
        </w:rPr>
        <w:t>Sea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8C1">
        <w:rPr>
          <w:rFonts w:ascii="Times New Roman" w:hAnsi="Times New Roman"/>
          <w:sz w:val="28"/>
          <w:szCs w:val="28"/>
        </w:rPr>
        <w:t>States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08C1">
        <w:rPr>
          <w:rFonts w:ascii="Times New Roman" w:hAnsi="Times New Roman"/>
          <w:sz w:val="28"/>
          <w:szCs w:val="28"/>
        </w:rPr>
        <w:t>Secretariat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) та управлінням міжнародного співробітництва та європейської інтеграції Рівненської обласної державної адміністрації, з метою належної реалізації </w:t>
      </w:r>
      <w:proofErr w:type="spellStart"/>
      <w:r w:rsidRPr="00FA08C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 "RESCOM: Платформа навчання для стійких громад":</w:t>
      </w:r>
    </w:p>
    <w:p w14:paraId="517043B8" w14:textId="77777777" w:rsidR="00FA08C1" w:rsidRPr="00FA08C1" w:rsidRDefault="00FA08C1" w:rsidP="00FA08C1">
      <w:pPr>
        <w:pStyle w:val="af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E2C734" w14:textId="77777777" w:rsidR="00FA08C1" w:rsidRPr="00FA08C1" w:rsidRDefault="00FA08C1" w:rsidP="00FA08C1">
      <w:pPr>
        <w:pStyle w:val="2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A08C1">
        <w:rPr>
          <w:rFonts w:ascii="Times New Roman" w:hAnsi="Times New Roman"/>
          <w:sz w:val="28"/>
          <w:szCs w:val="28"/>
        </w:rPr>
        <w:t xml:space="preserve">1. Затвердити Програму реалізації </w:t>
      </w:r>
      <w:proofErr w:type="spellStart"/>
      <w:r w:rsidRPr="00FA08C1">
        <w:rPr>
          <w:rFonts w:ascii="Times New Roman" w:hAnsi="Times New Roman"/>
          <w:sz w:val="28"/>
          <w:szCs w:val="28"/>
        </w:rPr>
        <w:t>проєкту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 "RESCOM: Платформа навчання для стійких громад" на 2025 рік (далі – Програма), що додається.</w:t>
      </w:r>
    </w:p>
    <w:p w14:paraId="4900FC2B" w14:textId="77777777" w:rsidR="00FA08C1" w:rsidRPr="00FA08C1" w:rsidRDefault="00FA08C1" w:rsidP="00FA08C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45D6D523" w14:textId="77777777" w:rsidR="00FA08C1" w:rsidRPr="00FA08C1" w:rsidRDefault="00FA08C1" w:rsidP="00FA08C1">
      <w:pPr>
        <w:pStyle w:val="a7"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FA08C1">
        <w:rPr>
          <w:rFonts w:ascii="Times New Roman" w:hAnsi="Times New Roman"/>
          <w:sz w:val="28"/>
          <w:szCs w:val="28"/>
        </w:rPr>
        <w:t xml:space="preserve">2. Департаменту фінансів облдержадміністрації </w:t>
      </w:r>
      <w:proofErr w:type="spellStart"/>
      <w:r w:rsidRPr="00FA08C1">
        <w:rPr>
          <w:rFonts w:ascii="Times New Roman" w:hAnsi="Times New Roman"/>
          <w:sz w:val="28"/>
          <w:szCs w:val="28"/>
        </w:rPr>
        <w:t>внести</w:t>
      </w:r>
      <w:proofErr w:type="spellEnd"/>
      <w:r w:rsidRPr="00FA08C1">
        <w:rPr>
          <w:rFonts w:ascii="Times New Roman" w:hAnsi="Times New Roman"/>
          <w:sz w:val="28"/>
          <w:szCs w:val="28"/>
        </w:rPr>
        <w:t xml:space="preserve"> відповідні зміни до обласного бюджету Рівненської області на 2025 рік.</w:t>
      </w:r>
    </w:p>
    <w:p w14:paraId="5DBB7F8C" w14:textId="77777777" w:rsidR="00FA08C1" w:rsidRPr="00FA08C1" w:rsidRDefault="00FA08C1" w:rsidP="00FA08C1">
      <w:pPr>
        <w:pStyle w:val="a7"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D1903E9" w14:textId="77777777" w:rsidR="00FA08C1" w:rsidRPr="00FA08C1" w:rsidRDefault="00FA08C1" w:rsidP="00FA08C1">
      <w:pPr>
        <w:pStyle w:val="a7"/>
        <w:tabs>
          <w:tab w:val="left" w:pos="0"/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FA08C1">
        <w:rPr>
          <w:rFonts w:ascii="Times New Roman" w:hAnsi="Times New Roman"/>
          <w:sz w:val="28"/>
          <w:szCs w:val="28"/>
        </w:rPr>
        <w:t>3. Управлінню міжнародного співробітництва та європейської інтеграції облдержадміністрації інформувати про хід виконання цього розпорядження облдержадміністрацію до 30 січня 2026 року.</w:t>
      </w:r>
    </w:p>
    <w:p w14:paraId="43B7EA9F" w14:textId="77777777" w:rsidR="00FA08C1" w:rsidRPr="00FA08C1" w:rsidRDefault="00FA08C1" w:rsidP="00FA08C1">
      <w:pPr>
        <w:pStyle w:val="a7"/>
        <w:tabs>
          <w:tab w:val="left" w:pos="0"/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01B09BAD" w14:textId="77777777" w:rsidR="00FA08C1" w:rsidRPr="00FA08C1" w:rsidRDefault="00FA08C1" w:rsidP="00FA08C1">
      <w:pPr>
        <w:pStyle w:val="a7"/>
        <w:tabs>
          <w:tab w:val="left" w:pos="709"/>
          <w:tab w:val="left" w:pos="1134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FA08C1"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FA08C1">
        <w:rPr>
          <w:rFonts w:ascii="Times New Roman" w:hAnsi="Times New Roman"/>
          <w:sz w:val="28"/>
          <w:szCs w:val="28"/>
        </w:rPr>
        <w:t>. Контроль за виконанням цього розпорядження покласти на заступника голови облдержадміністрації Ігоря Павленка.</w:t>
      </w:r>
    </w:p>
    <w:p w14:paraId="6F50DB04" w14:textId="77777777" w:rsidR="00FA08C1" w:rsidRPr="00FA08C1" w:rsidRDefault="00FA08C1" w:rsidP="00FA08C1">
      <w:pPr>
        <w:tabs>
          <w:tab w:val="left" w:pos="720"/>
          <w:tab w:val="left" w:pos="900"/>
          <w:tab w:val="left" w:pos="993"/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EF17E1" w14:textId="77777777" w:rsidR="00FA08C1" w:rsidRPr="00FA08C1" w:rsidRDefault="00FA08C1" w:rsidP="00FA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73BAAC" w14:textId="77777777" w:rsidR="00FA08C1" w:rsidRPr="00FA08C1" w:rsidRDefault="00FA08C1" w:rsidP="00FA0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CD5191" w14:textId="77777777" w:rsidR="00FA08C1" w:rsidRPr="00FA08C1" w:rsidRDefault="00FA08C1" w:rsidP="00FA08C1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08C1">
        <w:rPr>
          <w:rFonts w:ascii="Times New Roman" w:hAnsi="Times New Roman"/>
          <w:sz w:val="28"/>
          <w:szCs w:val="28"/>
        </w:rPr>
        <w:t xml:space="preserve">Начальник обласної </w:t>
      </w:r>
    </w:p>
    <w:p w14:paraId="27BF15E6" w14:textId="77777777" w:rsidR="00FA08C1" w:rsidRPr="00FA08C1" w:rsidRDefault="00FA08C1" w:rsidP="00FA08C1">
      <w:pPr>
        <w:tabs>
          <w:tab w:val="center" w:pos="4819"/>
          <w:tab w:val="left" w:pos="7088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08C1">
        <w:rPr>
          <w:rFonts w:ascii="Times New Roman" w:hAnsi="Times New Roman"/>
          <w:sz w:val="28"/>
          <w:szCs w:val="28"/>
        </w:rPr>
        <w:t>військової адміністрації</w:t>
      </w:r>
      <w:r w:rsidRPr="00FA08C1">
        <w:rPr>
          <w:rFonts w:ascii="Times New Roman" w:hAnsi="Times New Roman"/>
          <w:sz w:val="28"/>
          <w:szCs w:val="28"/>
        </w:rPr>
        <w:tab/>
        <w:t xml:space="preserve">      Олександр КОВАЛЬ</w:t>
      </w:r>
    </w:p>
    <w:p w14:paraId="68B7D372" w14:textId="77777777" w:rsidR="00FA08C1" w:rsidRPr="00FA08C1" w:rsidRDefault="00FA08C1" w:rsidP="00FA08C1">
      <w:pPr>
        <w:tabs>
          <w:tab w:val="center" w:pos="4819"/>
          <w:tab w:val="left" w:pos="7088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F37B3C6" w14:textId="77777777" w:rsidR="00FA08C1" w:rsidRPr="00FA08C1" w:rsidRDefault="00FA08C1" w:rsidP="00331DFE">
      <w:pPr>
        <w:suppressAutoHyphens w:val="0"/>
        <w:spacing w:after="0" w:line="240" w:lineRule="auto"/>
        <w:ind w:left="4962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14:paraId="46F89A55" w14:textId="77777777" w:rsidR="00331DFE" w:rsidRPr="00FA08C1" w:rsidRDefault="00331DFE" w:rsidP="00331DFE">
      <w:pPr>
        <w:suppressAutoHyphens w:val="0"/>
        <w:spacing w:after="0" w:line="240" w:lineRule="auto"/>
        <w:ind w:left="4962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FA08C1">
        <w:rPr>
          <w:rFonts w:ascii="Times New Roman" w:hAnsi="Times New Roman"/>
          <w:spacing w:val="-2"/>
          <w:sz w:val="28"/>
          <w:szCs w:val="28"/>
          <w:lang w:eastAsia="ru-RU"/>
        </w:rPr>
        <w:t>ЗАТВЕРДЖЕНО</w:t>
      </w:r>
    </w:p>
    <w:p w14:paraId="4A457BD4" w14:textId="77777777" w:rsidR="00331DFE" w:rsidRPr="00FA08C1" w:rsidRDefault="00331DFE" w:rsidP="00331DFE">
      <w:pPr>
        <w:suppressAutoHyphens w:val="0"/>
        <w:spacing w:after="0" w:line="240" w:lineRule="auto"/>
        <w:ind w:left="4962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FA08C1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</w:p>
    <w:p w14:paraId="66AC62C2" w14:textId="77777777" w:rsidR="00331DFE" w:rsidRPr="00FA08C1" w:rsidRDefault="00331DFE" w:rsidP="00331DFE">
      <w:pPr>
        <w:suppressAutoHyphens w:val="0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FA08C1">
        <w:rPr>
          <w:rFonts w:ascii="Times New Roman" w:hAnsi="Times New Roman"/>
          <w:spacing w:val="-2"/>
          <w:sz w:val="28"/>
          <w:szCs w:val="28"/>
          <w:lang w:eastAsia="ru-RU"/>
        </w:rPr>
        <w:t>Розпорядження голови Рівненської</w:t>
      </w:r>
    </w:p>
    <w:p w14:paraId="7E559825" w14:textId="77777777" w:rsidR="00331DFE" w:rsidRPr="00FA08C1" w:rsidRDefault="00331DFE" w:rsidP="00331DFE">
      <w:pPr>
        <w:suppressAutoHyphens w:val="0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FA08C1">
        <w:rPr>
          <w:rFonts w:ascii="Times New Roman" w:hAnsi="Times New Roman"/>
          <w:spacing w:val="-2"/>
          <w:sz w:val="28"/>
          <w:szCs w:val="28"/>
          <w:lang w:eastAsia="ru-RU"/>
        </w:rPr>
        <w:t>обласної державної адміністрації – начальника Рівненської обласної військової адміністрації</w:t>
      </w:r>
    </w:p>
    <w:p w14:paraId="34BAC452" w14:textId="77777777" w:rsidR="00331DFE" w:rsidRPr="00FA08C1" w:rsidRDefault="00331DFE" w:rsidP="00331DFE">
      <w:pPr>
        <w:suppressAutoHyphens w:val="0"/>
        <w:spacing w:after="0" w:line="240" w:lineRule="auto"/>
        <w:ind w:left="4962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FA08C1">
        <w:rPr>
          <w:rFonts w:ascii="Times New Roman" w:hAnsi="Times New Roman"/>
          <w:spacing w:val="-2"/>
          <w:sz w:val="28"/>
          <w:szCs w:val="28"/>
          <w:lang w:eastAsia="ru-RU"/>
        </w:rPr>
        <w:t>____________№______</w:t>
      </w:r>
    </w:p>
    <w:p w14:paraId="7C0A4172" w14:textId="77777777" w:rsidR="00C2228C" w:rsidRPr="00FA08C1" w:rsidRDefault="00C2228C">
      <w:pPr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14:paraId="307DB371" w14:textId="77777777" w:rsidR="00C2228C" w:rsidRPr="00FA08C1" w:rsidRDefault="00C2228C">
      <w:pPr>
        <w:spacing w:after="0" w:line="240" w:lineRule="auto"/>
        <w:jc w:val="center"/>
        <w:rPr>
          <w:rFonts w:ascii="Times New Roman" w:hAnsi="Times New Roman"/>
        </w:rPr>
      </w:pPr>
      <w:r w:rsidRPr="00FA08C1">
        <w:rPr>
          <w:rFonts w:ascii="Times New Roman" w:hAnsi="Times New Roman"/>
          <w:b/>
          <w:sz w:val="28"/>
          <w:szCs w:val="28"/>
        </w:rPr>
        <w:t>ПРОГРАМА</w:t>
      </w:r>
    </w:p>
    <w:p w14:paraId="6159C7CC" w14:textId="77777777" w:rsidR="00C2228C" w:rsidRPr="00FA08C1" w:rsidRDefault="00C2228C">
      <w:pPr>
        <w:spacing w:after="0" w:line="240" w:lineRule="auto"/>
        <w:jc w:val="center"/>
        <w:rPr>
          <w:rFonts w:ascii="Times New Roman" w:hAnsi="Times New Roman"/>
        </w:rPr>
      </w:pPr>
      <w:r w:rsidRPr="00FA08C1">
        <w:rPr>
          <w:rFonts w:ascii="Times New Roman" w:hAnsi="Times New Roman"/>
          <w:b/>
          <w:sz w:val="28"/>
          <w:szCs w:val="28"/>
          <w:lang w:eastAsia="ru-RU"/>
        </w:rPr>
        <w:t xml:space="preserve">реалізації проєкту "RESCOM: Платформа навчання </w:t>
      </w:r>
      <w:r w:rsidRPr="00FA08C1">
        <w:rPr>
          <w:rFonts w:ascii="Times New Roman" w:hAnsi="Times New Roman"/>
          <w:b/>
          <w:sz w:val="28"/>
          <w:szCs w:val="28"/>
          <w:lang w:eastAsia="ru-RU"/>
        </w:rPr>
        <w:br/>
        <w:t>для стійких громад" на 2025 рік</w:t>
      </w:r>
    </w:p>
    <w:p w14:paraId="4C52BD77" w14:textId="77777777" w:rsidR="00C2228C" w:rsidRPr="00FA08C1" w:rsidRDefault="00C222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3B6EB3" w14:textId="77777777" w:rsidR="00C2228C" w:rsidRPr="00FA08C1" w:rsidRDefault="00C2228C">
      <w:pPr>
        <w:spacing w:after="0" w:line="240" w:lineRule="auto"/>
        <w:jc w:val="center"/>
        <w:rPr>
          <w:rFonts w:ascii="Times New Roman" w:hAnsi="Times New Roman"/>
        </w:rPr>
      </w:pPr>
      <w:r w:rsidRPr="00FA08C1">
        <w:rPr>
          <w:rFonts w:ascii="Times New Roman" w:hAnsi="Times New Roman"/>
          <w:b/>
          <w:sz w:val="28"/>
          <w:szCs w:val="28"/>
        </w:rPr>
        <w:t>Загальна частина</w:t>
      </w:r>
    </w:p>
    <w:p w14:paraId="0C129528" w14:textId="77777777" w:rsidR="00C2228C" w:rsidRPr="00FA08C1" w:rsidRDefault="00C222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3FF0E7FD" w14:textId="77777777" w:rsidR="00C2228C" w:rsidRDefault="00C2228C" w:rsidP="00331DFE">
      <w:pPr>
        <w:spacing w:after="0" w:line="240" w:lineRule="auto"/>
        <w:ind w:firstLine="567"/>
        <w:jc w:val="both"/>
      </w:pPr>
      <w:r w:rsidRPr="00FA08C1">
        <w:rPr>
          <w:rFonts w:ascii="Times New Roman" w:hAnsi="Times New Roman"/>
          <w:sz w:val="28"/>
          <w:szCs w:val="28"/>
        </w:rPr>
        <w:t>Сучасні виклики, що постають перед громадами, вимагають нових підходів до забезпечення їхньої стійкості. Соціальна згуртованість, культурна інтеграція та міжнародне співробітництво стають ключовими факторами у формуванні спроможних громад. Одним із дієвих механізмів є залучення громадян до активного діалогу, використання культурних ресурсів та впровадження найкращих</w:t>
      </w:r>
      <w:r>
        <w:rPr>
          <w:rFonts w:ascii="Times New Roman" w:hAnsi="Times New Roman"/>
          <w:sz w:val="28"/>
          <w:szCs w:val="28"/>
        </w:rPr>
        <w:t xml:space="preserve"> практик з управління громадськими просторами.</w:t>
      </w:r>
    </w:p>
    <w:p w14:paraId="1800A131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Зміни в соціально-економічному середовищі, посилена урбанізація та глобальні кризи вимагають гнучких рішень і інноваційних підходів до розвитку громад. Саме тому культурні ініціативи стають не лише способом збереження історичної та мистецької спадщини, а й дієвим інструментом зміцнення довіри, підвищення громадської активності та створення можливостей для економічного зростання.</w:t>
      </w:r>
    </w:p>
    <w:p w14:paraId="6B3484D4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Важливим аспектом розвитку є інтеграція місцевих громад у міжнародні мережі співпраці, що дозволяє обмінюватися досвідом, вивчати передові практики та адаптувати ефективні моделі управління. Залучення </w:t>
      </w:r>
      <w:r w:rsidR="00331DFE">
        <w:rPr>
          <w:rFonts w:ascii="Times New Roman" w:hAnsi="Times New Roman"/>
          <w:sz w:val="28"/>
          <w:szCs w:val="28"/>
        </w:rPr>
        <w:t>жителів</w:t>
      </w:r>
      <w:r>
        <w:rPr>
          <w:rFonts w:ascii="Times New Roman" w:hAnsi="Times New Roman"/>
          <w:sz w:val="28"/>
          <w:szCs w:val="28"/>
        </w:rPr>
        <w:t xml:space="preserve"> до процесів ухвалення рішень сприяє більшій відкритості та прозорості місцевого самоврядування, що є основою демократичного розвитку.</w:t>
      </w:r>
    </w:p>
    <w:p w14:paraId="58D8A36A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Успішні приклади використання культурних ресурсів для розвитку міст показують, що комплексний підхід, заснований на активній участі громадян, може значно покращити якість життя та підвищити конкурентоспроможність </w:t>
      </w:r>
      <w:r>
        <w:rPr>
          <w:rFonts w:ascii="Times New Roman" w:hAnsi="Times New Roman"/>
          <w:sz w:val="28"/>
          <w:szCs w:val="28"/>
        </w:rPr>
        <w:lastRenderedPageBreak/>
        <w:t xml:space="preserve">регіонів. У цьому контексті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"RESCOM: Платформа навчання для стійких громад"</w:t>
      </w:r>
      <w:r w:rsidR="00331DFE">
        <w:rPr>
          <w:rFonts w:ascii="Times New Roman" w:hAnsi="Times New Roman"/>
          <w:sz w:val="28"/>
          <w:szCs w:val="28"/>
        </w:rPr>
        <w:t xml:space="preserve"> (далі – </w:t>
      </w:r>
      <w:proofErr w:type="spellStart"/>
      <w:r w:rsidR="00331DFE">
        <w:rPr>
          <w:rFonts w:ascii="Times New Roman" w:hAnsi="Times New Roman"/>
          <w:sz w:val="28"/>
          <w:szCs w:val="28"/>
        </w:rPr>
        <w:t>Проєкт</w:t>
      </w:r>
      <w:proofErr w:type="spellEnd"/>
      <w:r w:rsidR="00331D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надає платформу для навчання та обміну досвідом, що сприятиме посиленню стійкості громад та розвитку їхнього потенціалу. </w:t>
      </w:r>
      <w:r w:rsidR="00331DFE">
        <w:rPr>
          <w:rFonts w:ascii="Times New Roman" w:hAnsi="Times New Roman"/>
          <w:sz w:val="28"/>
          <w:szCs w:val="28"/>
        </w:rPr>
        <w:t xml:space="preserve">Цей </w:t>
      </w:r>
      <w:proofErr w:type="spellStart"/>
      <w:r w:rsidR="00331DF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спрямований на зміцнення спроможності громад у країнах Балтійського регіону, Україні та Молдові. Він продовжує та розширює ініціативу "Культурні перлини регіону Балтійського моря" ("BSR </w:t>
      </w:r>
      <w:proofErr w:type="spellStart"/>
      <w:r>
        <w:rPr>
          <w:rFonts w:ascii="Times New Roman" w:hAnsi="Times New Roman"/>
          <w:sz w:val="28"/>
          <w:szCs w:val="28"/>
        </w:rPr>
        <w:t>Cultural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Pearls</w:t>
      </w:r>
      <w:proofErr w:type="spellEnd"/>
      <w:r>
        <w:rPr>
          <w:rFonts w:ascii="Times New Roman" w:hAnsi="Times New Roman"/>
          <w:sz w:val="28"/>
          <w:szCs w:val="28"/>
        </w:rPr>
        <w:t>"), зосереджуючись на розбудові міцних, інтегрованих і соціально активних громад через навчальні програми, обмін досвідом та запровадження культурних інструментів у міське планування.</w:t>
      </w:r>
    </w:p>
    <w:p w14:paraId="0A01F0A7" w14:textId="77777777" w:rsidR="00C2228C" w:rsidRDefault="00C2228C" w:rsidP="00331DFE">
      <w:pPr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реалізується у межах Програми сусідства Балтійського моря Шведського Інституту ("SI </w:t>
      </w:r>
      <w:proofErr w:type="spellStart"/>
      <w:r>
        <w:rPr>
          <w:rFonts w:ascii="Times New Roman" w:hAnsi="Times New Roman"/>
          <w:sz w:val="28"/>
          <w:szCs w:val="28"/>
        </w:rPr>
        <w:t>Baltic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Neighbourhood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Programme</w:t>
      </w:r>
      <w:proofErr w:type="spellEnd"/>
      <w:r>
        <w:rPr>
          <w:rFonts w:ascii="Times New Roman" w:hAnsi="Times New Roman"/>
          <w:sz w:val="28"/>
          <w:szCs w:val="28"/>
        </w:rPr>
        <w:t>").</w:t>
      </w:r>
    </w:p>
    <w:p w14:paraId="0779F3AA" w14:textId="77777777" w:rsidR="00331DFE" w:rsidRDefault="00331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856EB0" w14:textId="77777777" w:rsidR="00C2228C" w:rsidRDefault="00C2228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Мета Програми</w:t>
      </w:r>
    </w:p>
    <w:p w14:paraId="55F43D0A" w14:textId="77777777" w:rsidR="00C2228C" w:rsidRDefault="00C2228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15D68014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Метою Програми є створення умов для реалізації </w:t>
      </w:r>
      <w:r w:rsidR="00331DFE">
        <w:rPr>
          <w:rFonts w:ascii="Times New Roman" w:hAnsi="Times New Roman"/>
          <w:sz w:val="28"/>
          <w:szCs w:val="28"/>
        </w:rPr>
        <w:t>Проєкту</w:t>
      </w:r>
      <w:r>
        <w:rPr>
          <w:rFonts w:ascii="Times New Roman" w:hAnsi="Times New Roman"/>
          <w:sz w:val="28"/>
          <w:szCs w:val="28"/>
        </w:rPr>
        <w:t xml:space="preserve">, що </w:t>
      </w:r>
      <w:proofErr w:type="spellStart"/>
      <w:r>
        <w:rPr>
          <w:rFonts w:ascii="Times New Roman" w:hAnsi="Times New Roman"/>
          <w:sz w:val="28"/>
          <w:szCs w:val="28"/>
        </w:rPr>
        <w:t>співфінансується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Шведським інститутом (реєстраційна картка проєкту у реєстрі Шведського інституту: 00111/2024) та реалізується в Україні відповідно до </w:t>
      </w:r>
      <w:r w:rsidR="00FE14C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артнерської угоди між Секретаріатом ради країн Балтійського моря (</w:t>
      </w:r>
      <w:proofErr w:type="spellStart"/>
      <w:r>
        <w:rPr>
          <w:rFonts w:ascii="Times New Roman" w:hAnsi="Times New Roman"/>
          <w:sz w:val="28"/>
          <w:szCs w:val="28"/>
        </w:rPr>
        <w:t>Council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Baltic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Secretariat</w:t>
      </w:r>
      <w:proofErr w:type="spellEnd"/>
      <w:r>
        <w:rPr>
          <w:rFonts w:ascii="Times New Roman" w:hAnsi="Times New Roman"/>
          <w:sz w:val="28"/>
          <w:szCs w:val="28"/>
        </w:rPr>
        <w:t>) та управлінням міжнародного співробітництва та європейської інтеграції Рівненської обласної державної адміністрації (далі – Партнерська угода).</w:t>
      </w:r>
    </w:p>
    <w:p w14:paraId="60FC31C4" w14:textId="77777777" w:rsidR="00C2228C" w:rsidRDefault="00C22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0E1660" w14:textId="77777777" w:rsidR="00C2228C" w:rsidRDefault="00C2228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Завдання і заходи Програми</w:t>
      </w:r>
    </w:p>
    <w:p w14:paraId="257D497A" w14:textId="77777777" w:rsidR="00C2228C" w:rsidRDefault="00C2228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527896AD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Основними </w:t>
      </w:r>
      <w:r w:rsidR="00331DFE">
        <w:rPr>
          <w:rFonts w:ascii="Times New Roman" w:hAnsi="Times New Roman"/>
          <w:sz w:val="28"/>
          <w:szCs w:val="28"/>
        </w:rPr>
        <w:t>цілями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Програми є:</w:t>
      </w:r>
    </w:p>
    <w:p w14:paraId="77393E04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посилення стійкості громад шляхом активного залучення громадян та використання культурних інструментів;</w:t>
      </w:r>
    </w:p>
    <w:p w14:paraId="6A0D111E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розвиток міжнародного партнерства та обміну досвідом між громадами України, Молдови та країн Балтійського регіону;</w:t>
      </w:r>
    </w:p>
    <w:p w14:paraId="12569ADF" w14:textId="77777777" w:rsidR="00C2228C" w:rsidRDefault="00C2228C" w:rsidP="00331DFE">
      <w:pPr>
        <w:tabs>
          <w:tab w:val="left" w:pos="72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впровадження навчальних програм для місцевих громад, що сприятимуть соціальній згуртованості та демократичній активності;</w:t>
      </w:r>
    </w:p>
    <w:p w14:paraId="1F8010DD" w14:textId="77777777" w:rsidR="00C2228C" w:rsidRDefault="00C2228C" w:rsidP="00331DFE">
      <w:pPr>
        <w:tabs>
          <w:tab w:val="left" w:pos="72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інтеграція культурних та креативних секторів у процеси розвитку громад;</w:t>
      </w:r>
    </w:p>
    <w:p w14:paraId="0F13BC70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апробація пілотних культурних ініціатив у вибраних містах України та Молдови.</w:t>
      </w:r>
    </w:p>
    <w:p w14:paraId="0330D97A" w14:textId="77777777" w:rsidR="00C2228C" w:rsidRDefault="00B84462" w:rsidP="00331DFE">
      <w:pPr>
        <w:spacing w:after="0" w:line="240" w:lineRule="auto"/>
        <w:ind w:firstLine="567"/>
        <w:jc w:val="both"/>
      </w:pPr>
      <w:proofErr w:type="spellStart"/>
      <w:r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передбачає виконання наступних завдань</w:t>
      </w:r>
      <w:r w:rsidR="00C2228C">
        <w:rPr>
          <w:rFonts w:ascii="Times New Roman" w:hAnsi="Times New Roman"/>
          <w:bCs/>
          <w:sz w:val="28"/>
          <w:szCs w:val="28"/>
        </w:rPr>
        <w:t>:</w:t>
      </w:r>
    </w:p>
    <w:p w14:paraId="0413C70F" w14:textId="77777777" w:rsidR="00C2228C" w:rsidRDefault="00331DFE" w:rsidP="00331DFE">
      <w:pPr>
        <w:pStyle w:val="ad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 xml:space="preserve">участь </w:t>
      </w:r>
      <w:r w:rsidR="00C2228C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C2228C">
        <w:rPr>
          <w:rFonts w:ascii="Times New Roman" w:hAnsi="Times New Roman"/>
          <w:sz w:val="28"/>
          <w:szCs w:val="28"/>
        </w:rPr>
        <w:t>вебінарах</w:t>
      </w:r>
      <w:proofErr w:type="spellEnd"/>
      <w:r w:rsidR="00C2228C">
        <w:rPr>
          <w:rFonts w:ascii="Times New Roman" w:hAnsi="Times New Roman"/>
          <w:sz w:val="28"/>
          <w:szCs w:val="28"/>
        </w:rPr>
        <w:t xml:space="preserve"> і зустрічах для</w:t>
      </w:r>
      <w:r>
        <w:rPr>
          <w:rFonts w:ascii="Times New Roman" w:hAnsi="Times New Roman"/>
          <w:sz w:val="28"/>
          <w:szCs w:val="28"/>
        </w:rPr>
        <w:t xml:space="preserve"> підвищення спроможності громад;</w:t>
      </w:r>
    </w:p>
    <w:p w14:paraId="05C8449A" w14:textId="77777777" w:rsidR="00C2228C" w:rsidRDefault="00331DFE" w:rsidP="00331DFE">
      <w:pPr>
        <w:pStyle w:val="ad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у</w:t>
      </w:r>
      <w:r w:rsidR="00C2228C">
        <w:rPr>
          <w:rFonts w:ascii="Times New Roman" w:hAnsi="Times New Roman"/>
          <w:sz w:val="28"/>
          <w:szCs w:val="28"/>
        </w:rPr>
        <w:t>часть у наукових конференціях (наукових лабораторіях), присвячених соціальній стійкості, та забезпечення участі зацікавлених сторін (учасників) з</w:t>
      </w:r>
      <w:r>
        <w:rPr>
          <w:rFonts w:ascii="Times New Roman" w:hAnsi="Times New Roman"/>
          <w:sz w:val="28"/>
          <w:szCs w:val="28"/>
        </w:rPr>
        <w:t xml:space="preserve"> установ та організацій України;</w:t>
      </w:r>
    </w:p>
    <w:p w14:paraId="6EFC6A40" w14:textId="77777777" w:rsidR="00C2228C" w:rsidRDefault="00331DFE" w:rsidP="00331DFE">
      <w:pPr>
        <w:pStyle w:val="ad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к</w:t>
      </w:r>
      <w:r w:rsidR="00C2228C">
        <w:rPr>
          <w:rFonts w:ascii="Times New Roman" w:hAnsi="Times New Roman"/>
          <w:sz w:val="28"/>
          <w:szCs w:val="28"/>
        </w:rPr>
        <w:t>оординаці</w:t>
      </w:r>
      <w:r>
        <w:rPr>
          <w:rFonts w:ascii="Times New Roman" w:hAnsi="Times New Roman"/>
          <w:sz w:val="28"/>
          <w:szCs w:val="28"/>
        </w:rPr>
        <w:t>ю</w:t>
      </w:r>
      <w:r w:rsidR="00C2228C">
        <w:rPr>
          <w:rFonts w:ascii="Times New Roman" w:hAnsi="Times New Roman"/>
          <w:sz w:val="28"/>
          <w:szCs w:val="28"/>
        </w:rPr>
        <w:t xml:space="preserve"> зацікавлених сторін з України, заходи з просування, організація участі у заходах у рамках пр</w:t>
      </w:r>
      <w:r w:rsidR="00B84462">
        <w:rPr>
          <w:rFonts w:ascii="Times New Roman" w:hAnsi="Times New Roman"/>
          <w:sz w:val="28"/>
          <w:szCs w:val="28"/>
        </w:rPr>
        <w:t>оєкту в Україні та за її межами;</w:t>
      </w:r>
      <w:r w:rsidR="00C2228C">
        <w:rPr>
          <w:rFonts w:ascii="Times New Roman" w:hAnsi="Times New Roman"/>
          <w:sz w:val="28"/>
          <w:szCs w:val="28"/>
        </w:rPr>
        <w:t xml:space="preserve"> </w:t>
      </w:r>
    </w:p>
    <w:p w14:paraId="64851189" w14:textId="77777777" w:rsidR="00C2228C" w:rsidRDefault="00B84462" w:rsidP="00331DFE">
      <w:pPr>
        <w:pStyle w:val="ad"/>
        <w:tabs>
          <w:tab w:val="left" w:pos="993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с</w:t>
      </w:r>
      <w:r w:rsidR="00C2228C">
        <w:rPr>
          <w:rFonts w:ascii="Times New Roman" w:hAnsi="Times New Roman"/>
          <w:sz w:val="28"/>
          <w:szCs w:val="28"/>
        </w:rPr>
        <w:t>пільну підготовку концепції</w:t>
      </w:r>
      <w:r>
        <w:rPr>
          <w:rFonts w:ascii="Times New Roman" w:hAnsi="Times New Roman"/>
          <w:sz w:val="28"/>
          <w:szCs w:val="28"/>
        </w:rPr>
        <w:t xml:space="preserve"> щодо підвищення спроможності громад</w:t>
      </w:r>
      <w:r w:rsidR="00C2228C">
        <w:rPr>
          <w:rFonts w:ascii="Times New Roman" w:hAnsi="Times New Roman"/>
          <w:sz w:val="28"/>
          <w:szCs w:val="28"/>
        </w:rPr>
        <w:t>.</w:t>
      </w:r>
    </w:p>
    <w:p w14:paraId="5FFEAA7B" w14:textId="77777777" w:rsidR="00C2228C" w:rsidRDefault="00C2228C" w:rsidP="00331DF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Заходи Програми наведено у додатку.</w:t>
      </w:r>
    </w:p>
    <w:p w14:paraId="47DF183C" w14:textId="77777777" w:rsidR="00C2228C" w:rsidRDefault="00C2228C" w:rsidP="0033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B190AF" w14:textId="77777777" w:rsidR="00C2228C" w:rsidRDefault="00C2228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Обсяги та джерела фінансування</w:t>
      </w:r>
    </w:p>
    <w:p w14:paraId="3B087014" w14:textId="77777777" w:rsidR="00C2228C" w:rsidRDefault="00C2228C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4DC07553" w14:textId="77777777" w:rsidR="00C2228C" w:rsidRPr="006F28F2" w:rsidRDefault="00C2228C" w:rsidP="006F28F2">
      <w:pPr>
        <w:spacing w:after="0" w:line="238" w:lineRule="auto"/>
        <w:ind w:firstLine="709"/>
        <w:jc w:val="both"/>
      </w:pPr>
      <w:r w:rsidRPr="006F28F2">
        <w:rPr>
          <w:rFonts w:ascii="Times New Roman" w:hAnsi="Times New Roman"/>
          <w:sz w:val="28"/>
          <w:szCs w:val="28"/>
        </w:rPr>
        <w:t>Загальн</w:t>
      </w:r>
      <w:r w:rsidR="00FE14C7" w:rsidRPr="006F28F2">
        <w:rPr>
          <w:rFonts w:ascii="Times New Roman" w:hAnsi="Times New Roman"/>
          <w:sz w:val="28"/>
          <w:szCs w:val="28"/>
        </w:rPr>
        <w:t xml:space="preserve">ий бюджет Проєкту становить </w:t>
      </w:r>
      <w:r w:rsidR="00B84462" w:rsidRPr="006F28F2">
        <w:rPr>
          <w:rFonts w:ascii="Times New Roman" w:hAnsi="Times New Roman"/>
          <w:sz w:val="28"/>
          <w:szCs w:val="28"/>
        </w:rPr>
        <w:t>– 1 099 043</w:t>
      </w:r>
      <w:r w:rsidR="00FE14C7" w:rsidRPr="006F28F2">
        <w:rPr>
          <w:rFonts w:ascii="Times New Roman" w:hAnsi="Times New Roman"/>
          <w:sz w:val="28"/>
          <w:szCs w:val="28"/>
        </w:rPr>
        <w:t>,00</w:t>
      </w:r>
      <w:r w:rsidR="00B84462" w:rsidRPr="006F28F2">
        <w:rPr>
          <w:rFonts w:ascii="Times New Roman" w:hAnsi="Times New Roman"/>
          <w:sz w:val="28"/>
          <w:szCs w:val="28"/>
        </w:rPr>
        <w:t xml:space="preserve"> шведські</w:t>
      </w:r>
      <w:r w:rsidRPr="006F28F2">
        <w:rPr>
          <w:rFonts w:ascii="Times New Roman" w:hAnsi="Times New Roman"/>
          <w:sz w:val="28"/>
          <w:szCs w:val="28"/>
        </w:rPr>
        <w:t xml:space="preserve"> крон</w:t>
      </w:r>
      <w:r w:rsidR="00B84462" w:rsidRPr="006F28F2">
        <w:rPr>
          <w:rFonts w:ascii="Times New Roman" w:hAnsi="Times New Roman"/>
          <w:sz w:val="28"/>
          <w:szCs w:val="28"/>
        </w:rPr>
        <w:t>и</w:t>
      </w:r>
      <w:r w:rsidR="00FE14C7" w:rsidRPr="006F28F2">
        <w:rPr>
          <w:rFonts w:ascii="Times New Roman" w:hAnsi="Times New Roman"/>
          <w:sz w:val="28"/>
          <w:szCs w:val="28"/>
        </w:rPr>
        <w:t>, при цьому сума гранту, що надається Шведським інститутом на реалізацію Проєкту, складає 999 130,00 шведських крон</w:t>
      </w:r>
      <w:r w:rsidRPr="006F28F2">
        <w:rPr>
          <w:rFonts w:ascii="Times New Roman" w:hAnsi="Times New Roman"/>
          <w:sz w:val="28"/>
          <w:szCs w:val="28"/>
        </w:rPr>
        <w:t>.</w:t>
      </w:r>
    </w:p>
    <w:p w14:paraId="6B61C49F" w14:textId="77777777" w:rsidR="00C2228C" w:rsidRPr="006F28F2" w:rsidRDefault="00C2228C" w:rsidP="006F28F2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8F2">
        <w:rPr>
          <w:rFonts w:ascii="Times New Roman" w:hAnsi="Times New Roman"/>
          <w:sz w:val="28"/>
          <w:szCs w:val="28"/>
        </w:rPr>
        <w:t>Бюджет управління міжнародного співробітництва та європейської інтеграції Рі</w:t>
      </w:r>
      <w:r w:rsidR="00FE14C7" w:rsidRPr="006F28F2">
        <w:rPr>
          <w:rFonts w:ascii="Times New Roman" w:hAnsi="Times New Roman"/>
          <w:sz w:val="28"/>
          <w:szCs w:val="28"/>
        </w:rPr>
        <w:t xml:space="preserve">вненської облдержадміністрації у рамках Проєкту, що фінансується з коштів Шведського інституту, становить 182 050 шведських крон, </w:t>
      </w:r>
      <w:r w:rsidR="00B84462" w:rsidRPr="006F28F2">
        <w:rPr>
          <w:rFonts w:ascii="Times New Roman" w:hAnsi="Times New Roman"/>
          <w:sz w:val="28"/>
          <w:szCs w:val="28"/>
        </w:rPr>
        <w:t>що покриває 90,91 відсотка</w:t>
      </w:r>
      <w:r w:rsidRPr="006F28F2">
        <w:rPr>
          <w:rFonts w:ascii="Times New Roman" w:hAnsi="Times New Roman"/>
          <w:sz w:val="28"/>
          <w:szCs w:val="28"/>
        </w:rPr>
        <w:t xml:space="preserve"> витрат на заходи в рамках </w:t>
      </w:r>
      <w:proofErr w:type="spellStart"/>
      <w:r w:rsidRPr="006F28F2">
        <w:rPr>
          <w:rFonts w:ascii="Times New Roman" w:hAnsi="Times New Roman"/>
          <w:sz w:val="28"/>
          <w:szCs w:val="28"/>
        </w:rPr>
        <w:t>проєктної</w:t>
      </w:r>
      <w:proofErr w:type="spellEnd"/>
      <w:r w:rsidRPr="006F28F2">
        <w:rPr>
          <w:rFonts w:ascii="Times New Roman" w:hAnsi="Times New Roman"/>
          <w:sz w:val="28"/>
          <w:szCs w:val="28"/>
        </w:rPr>
        <w:t xml:space="preserve"> діяльності. </w:t>
      </w:r>
    </w:p>
    <w:p w14:paraId="20C0EEF1" w14:textId="77777777" w:rsidR="00C2228C" w:rsidRPr="006F28F2" w:rsidRDefault="00C2228C" w:rsidP="006F28F2">
      <w:pPr>
        <w:spacing w:after="0" w:line="238" w:lineRule="auto"/>
        <w:ind w:firstLine="709"/>
        <w:jc w:val="both"/>
      </w:pPr>
      <w:r w:rsidRPr="006F28F2">
        <w:rPr>
          <w:rFonts w:ascii="Times New Roman" w:hAnsi="Times New Roman"/>
          <w:sz w:val="28"/>
          <w:szCs w:val="28"/>
        </w:rPr>
        <w:t>Джерела фінансування включають кошти Шведського інституту та  власний внесок у негрошовій формі</w:t>
      </w:r>
      <w:r w:rsidR="00FE14C7" w:rsidRPr="006F28F2">
        <w:rPr>
          <w:rFonts w:ascii="Times New Roman" w:hAnsi="Times New Roman"/>
          <w:sz w:val="28"/>
          <w:szCs w:val="28"/>
        </w:rPr>
        <w:t xml:space="preserve"> (робота персоналу)</w:t>
      </w:r>
      <w:r w:rsidRPr="006F28F2">
        <w:rPr>
          <w:rFonts w:ascii="Times New Roman" w:hAnsi="Times New Roman"/>
          <w:sz w:val="28"/>
          <w:szCs w:val="28"/>
        </w:rPr>
        <w:t xml:space="preserve">. </w:t>
      </w:r>
    </w:p>
    <w:p w14:paraId="249B4BAD" w14:textId="77777777" w:rsidR="00B84462" w:rsidRPr="006F28F2" w:rsidRDefault="00B84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B2E132" w14:textId="77777777" w:rsidR="00C2228C" w:rsidRDefault="00C2228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Порядок проходження коштів</w:t>
      </w:r>
    </w:p>
    <w:p w14:paraId="0D762198" w14:textId="77777777" w:rsidR="00C2228C" w:rsidRDefault="00C222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F38363" w14:textId="77777777" w:rsidR="00C2228C" w:rsidRPr="006F28F2" w:rsidRDefault="00C2228C" w:rsidP="006F28F2">
      <w:pPr>
        <w:spacing w:after="0" w:line="233" w:lineRule="auto"/>
        <w:ind w:firstLine="709"/>
        <w:jc w:val="both"/>
        <w:rPr>
          <w:spacing w:val="-3"/>
        </w:rPr>
      </w:pPr>
      <w:r w:rsidRPr="006F28F2">
        <w:rPr>
          <w:rFonts w:ascii="Times New Roman" w:hAnsi="Times New Roman"/>
          <w:spacing w:val="-3"/>
          <w:sz w:val="28"/>
          <w:szCs w:val="28"/>
        </w:rPr>
        <w:t xml:space="preserve">Кошти гранту надходять на рахунок координатора проєкту, який переказує їх на рахунки кожного з 4 партнерів, зокрема і управлінню міжнародного співробітництва та європейської інтеграції </w:t>
      </w:r>
      <w:r w:rsidR="00B84462" w:rsidRPr="006F28F2">
        <w:rPr>
          <w:rFonts w:ascii="Times New Roman" w:hAnsi="Times New Roman"/>
          <w:spacing w:val="-3"/>
          <w:sz w:val="28"/>
          <w:szCs w:val="28"/>
        </w:rPr>
        <w:t xml:space="preserve">Рівненської </w:t>
      </w:r>
      <w:r w:rsidRPr="006F28F2">
        <w:rPr>
          <w:rFonts w:ascii="Times New Roman" w:hAnsi="Times New Roman"/>
          <w:spacing w:val="-3"/>
          <w:sz w:val="28"/>
          <w:szCs w:val="28"/>
        </w:rPr>
        <w:t>облдержадміністрації.</w:t>
      </w:r>
    </w:p>
    <w:p w14:paraId="2404252A" w14:textId="77777777" w:rsidR="00C2228C" w:rsidRPr="006F28F2" w:rsidRDefault="00C2228C" w:rsidP="006F28F2">
      <w:pPr>
        <w:spacing w:after="0" w:line="233" w:lineRule="auto"/>
        <w:ind w:firstLine="709"/>
        <w:jc w:val="both"/>
        <w:rPr>
          <w:spacing w:val="-3"/>
        </w:rPr>
      </w:pPr>
      <w:r w:rsidRPr="006F28F2">
        <w:rPr>
          <w:rFonts w:ascii="Times New Roman" w:hAnsi="Times New Roman"/>
          <w:spacing w:val="-3"/>
          <w:sz w:val="28"/>
          <w:szCs w:val="28"/>
        </w:rPr>
        <w:t>Виплати відбуваються таким чином:</w:t>
      </w:r>
    </w:p>
    <w:p w14:paraId="4E127893" w14:textId="77777777" w:rsidR="00C2228C" w:rsidRPr="006F28F2" w:rsidRDefault="00C2228C" w:rsidP="006F28F2">
      <w:pPr>
        <w:spacing w:after="0" w:line="233" w:lineRule="auto"/>
        <w:ind w:firstLine="709"/>
        <w:jc w:val="both"/>
        <w:rPr>
          <w:spacing w:val="-3"/>
        </w:rPr>
      </w:pPr>
      <w:r w:rsidRPr="006F28F2">
        <w:rPr>
          <w:rFonts w:ascii="Times New Roman" w:hAnsi="Times New Roman"/>
          <w:spacing w:val="-3"/>
          <w:sz w:val="28"/>
          <w:szCs w:val="28"/>
        </w:rPr>
        <w:t>один платіж за попереднім фінансуванням на підставі підписаної Партнерської угоди;</w:t>
      </w:r>
    </w:p>
    <w:p w14:paraId="35A881B6" w14:textId="77777777" w:rsidR="00C2228C" w:rsidRPr="006F28F2" w:rsidRDefault="00C2228C" w:rsidP="006F28F2">
      <w:pPr>
        <w:spacing w:after="0" w:line="233" w:lineRule="auto"/>
        <w:ind w:firstLine="709"/>
        <w:jc w:val="both"/>
        <w:rPr>
          <w:spacing w:val="-3"/>
        </w:rPr>
      </w:pPr>
      <w:r w:rsidRPr="006F28F2">
        <w:rPr>
          <w:rFonts w:ascii="Times New Roman" w:hAnsi="Times New Roman"/>
          <w:spacing w:val="-3"/>
          <w:sz w:val="28"/>
          <w:szCs w:val="28"/>
        </w:rPr>
        <w:t>один проміжний платіж на підставі затвердженого проміжного звіту;</w:t>
      </w:r>
    </w:p>
    <w:p w14:paraId="1C84E295" w14:textId="77777777" w:rsidR="00C2228C" w:rsidRPr="006F28F2" w:rsidRDefault="00C2228C" w:rsidP="006F28F2">
      <w:pPr>
        <w:spacing w:after="0" w:line="233" w:lineRule="auto"/>
        <w:ind w:firstLine="709"/>
        <w:jc w:val="both"/>
        <w:rPr>
          <w:spacing w:val="-3"/>
        </w:rPr>
      </w:pPr>
      <w:r w:rsidRPr="006F28F2">
        <w:rPr>
          <w:rFonts w:ascii="Times New Roman" w:hAnsi="Times New Roman"/>
          <w:spacing w:val="-3"/>
          <w:sz w:val="28"/>
          <w:szCs w:val="28"/>
        </w:rPr>
        <w:t>один балансовий платіж (залишок коштів) на підставі затвердженого кінцевого звіту.</w:t>
      </w:r>
    </w:p>
    <w:p w14:paraId="30F54233" w14:textId="77777777" w:rsidR="00C2228C" w:rsidRPr="006F28F2" w:rsidRDefault="00C2228C" w:rsidP="006F28F2">
      <w:pPr>
        <w:spacing w:after="0" w:line="233" w:lineRule="auto"/>
        <w:ind w:firstLine="709"/>
        <w:jc w:val="both"/>
        <w:rPr>
          <w:spacing w:val="-3"/>
        </w:rPr>
      </w:pPr>
      <w:r w:rsidRPr="006F28F2">
        <w:rPr>
          <w:rFonts w:ascii="Times New Roman" w:hAnsi="Times New Roman"/>
          <w:spacing w:val="-3"/>
          <w:sz w:val="28"/>
          <w:szCs w:val="28"/>
        </w:rPr>
        <w:t xml:space="preserve">Управління міжнародного співробітництва та європейської інтеграції Рівненської облдержадміністрації як виконавець заходів </w:t>
      </w:r>
      <w:r w:rsidR="00B84462" w:rsidRPr="006F28F2">
        <w:rPr>
          <w:rFonts w:ascii="Times New Roman" w:hAnsi="Times New Roman"/>
          <w:spacing w:val="-3"/>
          <w:sz w:val="28"/>
          <w:szCs w:val="28"/>
        </w:rPr>
        <w:t>П</w:t>
      </w:r>
      <w:r w:rsidRPr="006F28F2">
        <w:rPr>
          <w:rFonts w:ascii="Times New Roman" w:hAnsi="Times New Roman"/>
          <w:spacing w:val="-3"/>
          <w:sz w:val="28"/>
          <w:szCs w:val="28"/>
        </w:rPr>
        <w:t>роєкту в Рівненській області – розпорядник коштів гранту в сумі, що еквівалент</w:t>
      </w:r>
      <w:r w:rsidR="00B84462" w:rsidRPr="006F28F2">
        <w:rPr>
          <w:rFonts w:ascii="Times New Roman" w:hAnsi="Times New Roman"/>
          <w:spacing w:val="-3"/>
          <w:sz w:val="28"/>
          <w:szCs w:val="28"/>
        </w:rPr>
        <w:t xml:space="preserve">на </w:t>
      </w:r>
      <w:r w:rsidR="00B84462" w:rsidRPr="006F28F2">
        <w:rPr>
          <w:rFonts w:ascii="Times New Roman" w:hAnsi="Times New Roman"/>
          <w:spacing w:val="-3"/>
          <w:sz w:val="28"/>
          <w:szCs w:val="28"/>
        </w:rPr>
        <w:br/>
        <w:t>182 050 шведським</w:t>
      </w:r>
      <w:r w:rsidRPr="006F28F2">
        <w:rPr>
          <w:rFonts w:ascii="Times New Roman" w:hAnsi="Times New Roman"/>
          <w:spacing w:val="-3"/>
          <w:sz w:val="28"/>
          <w:szCs w:val="28"/>
        </w:rPr>
        <w:t xml:space="preserve"> крон</w:t>
      </w:r>
      <w:r w:rsidR="00B84462" w:rsidRPr="006F28F2">
        <w:rPr>
          <w:rFonts w:ascii="Times New Roman" w:hAnsi="Times New Roman"/>
          <w:spacing w:val="-3"/>
          <w:sz w:val="28"/>
          <w:szCs w:val="28"/>
        </w:rPr>
        <w:t>ам</w:t>
      </w:r>
      <w:r w:rsidRPr="006F28F2">
        <w:rPr>
          <w:rFonts w:ascii="Times New Roman" w:hAnsi="Times New Roman"/>
          <w:spacing w:val="-3"/>
          <w:sz w:val="28"/>
          <w:szCs w:val="28"/>
        </w:rPr>
        <w:t xml:space="preserve">, які надходять від координатора проєкту, зараховує кошти на валютний рахунок, відкритий в установі банку. Переказ коштів від координатора проєкту може бути </w:t>
      </w:r>
      <w:r w:rsidR="00B84462" w:rsidRPr="006F28F2">
        <w:rPr>
          <w:rFonts w:ascii="Times New Roman" w:hAnsi="Times New Roman"/>
          <w:spacing w:val="-3"/>
          <w:sz w:val="28"/>
          <w:szCs w:val="28"/>
        </w:rPr>
        <w:t xml:space="preserve">здійснено в шведських кронах </w:t>
      </w:r>
      <w:r w:rsidRPr="006F28F2">
        <w:rPr>
          <w:rFonts w:ascii="Times New Roman" w:hAnsi="Times New Roman"/>
          <w:spacing w:val="-3"/>
          <w:sz w:val="28"/>
          <w:szCs w:val="28"/>
        </w:rPr>
        <w:t>або в євро.</w:t>
      </w:r>
    </w:p>
    <w:p w14:paraId="4BF970B9" w14:textId="77777777" w:rsidR="00C2228C" w:rsidRPr="006F28F2" w:rsidRDefault="00C2228C" w:rsidP="006F28F2">
      <w:pPr>
        <w:spacing w:after="0" w:line="233" w:lineRule="auto"/>
        <w:ind w:firstLine="709"/>
        <w:jc w:val="both"/>
        <w:rPr>
          <w:spacing w:val="-3"/>
        </w:rPr>
      </w:pPr>
      <w:r w:rsidRPr="006F28F2">
        <w:rPr>
          <w:rFonts w:ascii="Times New Roman" w:hAnsi="Times New Roman"/>
          <w:spacing w:val="-3"/>
          <w:sz w:val="28"/>
          <w:szCs w:val="28"/>
        </w:rPr>
        <w:t>Після укладання відповідних договорів управління міжнародного співробітництва та європейської інтеграції Рівненської облдержадміністрації для оплати товарів, робіт і послуг конвертує необхідну суму на спеціальний реєстраційний рахунок, відкритий в Головному управлінні Державної казначейської служби України у Рівненській області в установленому законодавством порядку.</w:t>
      </w:r>
    </w:p>
    <w:p w14:paraId="3B664D03" w14:textId="77777777" w:rsidR="00C2228C" w:rsidRPr="006F28F2" w:rsidRDefault="00C2228C" w:rsidP="006F28F2">
      <w:pPr>
        <w:spacing w:after="0" w:line="233" w:lineRule="auto"/>
        <w:ind w:firstLine="709"/>
        <w:jc w:val="both"/>
        <w:rPr>
          <w:spacing w:val="-3"/>
        </w:rPr>
      </w:pPr>
      <w:r w:rsidRPr="006F28F2">
        <w:rPr>
          <w:rFonts w:ascii="Times New Roman" w:hAnsi="Times New Roman"/>
          <w:spacing w:val="-3"/>
          <w:sz w:val="28"/>
          <w:szCs w:val="28"/>
        </w:rPr>
        <w:t>Кошти гранту, отримані управлінням міжнародного співробітництва та європейської інтеграції Рівненської облдержадміністрації за умовами Партнерської угоди, зараховуються до доходів обласного бюджету Рівненської області та використовуються в порядку, встановленому бюджетним законодавством.</w:t>
      </w:r>
    </w:p>
    <w:p w14:paraId="5EA543D4" w14:textId="77777777" w:rsidR="00C2228C" w:rsidRDefault="00C222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52810C2" w14:textId="77777777" w:rsidR="00C2228C" w:rsidRDefault="00C2228C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Видатки на реалізацію заходів Програми</w:t>
      </w:r>
    </w:p>
    <w:p w14:paraId="6D1795CD" w14:textId="77777777" w:rsidR="00C2228C" w:rsidRDefault="00C222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022"/>
        <w:gridCol w:w="4069"/>
        <w:gridCol w:w="2842"/>
      </w:tblGrid>
      <w:tr w:rsidR="0073091B" w14:paraId="5E916CC3" w14:textId="77777777" w:rsidTr="0073091B">
        <w:trPr>
          <w:trHeight w:val="1606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AC392" w14:textId="77777777" w:rsidR="0073091B" w:rsidRDefault="00730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99AC" w14:textId="77777777" w:rsidR="0073091B" w:rsidRDefault="0073091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ДЖЕРЕЛА ФІНАНСУВАННЯ</w:t>
            </w:r>
          </w:p>
        </w:tc>
        <w:tc>
          <w:tcPr>
            <w:tcW w:w="69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4D28F5" w14:textId="77777777" w:rsidR="0073091B" w:rsidRDefault="0073091B">
            <w:pPr>
              <w:spacing w:after="0" w:line="240" w:lineRule="auto"/>
              <w:jc w:val="center"/>
            </w:pPr>
            <w:r>
              <w:rPr>
                <w:rStyle w:val="a3"/>
                <w:bCs w:val="0"/>
                <w:sz w:val="20"/>
                <w:szCs w:val="20"/>
              </w:rPr>
              <w:t>ОРІЄНТОВНА СУМА ВИДАТКІВ</w:t>
            </w:r>
          </w:p>
          <w:p w14:paraId="3929382A" w14:textId="77777777" w:rsidR="0073091B" w:rsidRDefault="0073091B">
            <w:pPr>
              <w:spacing w:after="0" w:line="240" w:lineRule="auto"/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(валюта Партнерської угоди – шведські крони, сума в гривнях не є фіксованим значенням, а лише еквівалентом суми в шведських кронах з додатковим перерахуванням на курс євро, обрахованої за курсом 3,8067 грн за 1 шведську крону (курс Національного банку України станом на 11 лютого 2025 року).</w:t>
            </w:r>
          </w:p>
          <w:p w14:paraId="7D5C7214" w14:textId="77777777" w:rsidR="0073091B" w:rsidRDefault="0073091B">
            <w:pPr>
              <w:spacing w:after="0" w:line="240" w:lineRule="auto"/>
              <w:jc w:val="center"/>
            </w:pPr>
            <w:r>
              <w:rPr>
                <w:rStyle w:val="a3"/>
                <w:b w:val="0"/>
                <w:sz w:val="20"/>
                <w:szCs w:val="20"/>
              </w:rPr>
              <w:t>Сума видатків  у гривні може відрізнятися від вказаної залежно від обмінного курсу на момент їх здійснення)</w:t>
            </w:r>
          </w:p>
        </w:tc>
      </w:tr>
      <w:tr w:rsidR="00C2228C" w14:paraId="5335F038" w14:textId="77777777" w:rsidTr="0073091B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6CA7" w14:textId="77777777" w:rsidR="00C2228C" w:rsidRDefault="00C222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30726" w14:textId="77777777" w:rsidR="00C2228C" w:rsidRDefault="00C222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3DC1" w14:textId="77777777" w:rsidR="00C2228C" w:rsidRDefault="00C222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шведські крони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C062F" w14:textId="77777777" w:rsidR="00C2228C" w:rsidRDefault="00C222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грн</w:t>
            </w:r>
          </w:p>
        </w:tc>
      </w:tr>
      <w:tr w:rsidR="00C2228C" w14:paraId="70684DF4" w14:textId="77777777" w:rsidTr="0073091B"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888E" w14:textId="77777777" w:rsidR="00C2228C" w:rsidRDefault="00C222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CA539" w14:textId="77777777" w:rsidR="00C2228C" w:rsidRDefault="00C222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Кошти Шведського інституту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5C4A" w14:textId="77777777" w:rsidR="00C2228C" w:rsidRDefault="00C222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182 050,00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61E5" w14:textId="77777777" w:rsidR="00C2228C" w:rsidRDefault="00C222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693 009,74</w:t>
            </w:r>
          </w:p>
        </w:tc>
      </w:tr>
      <w:tr w:rsidR="00C2228C" w14:paraId="61B63B44" w14:textId="77777777" w:rsidTr="0073091B"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37995" w14:textId="77777777" w:rsidR="00C2228C" w:rsidRDefault="00C222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C315C" w14:textId="77777777" w:rsidR="00C2228C" w:rsidRDefault="00C2228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3D03" w14:textId="77777777" w:rsidR="00C2228C" w:rsidRDefault="00C2228C">
            <w:pPr>
              <w:spacing w:after="0" w:line="240" w:lineRule="auto"/>
              <w:jc w:val="center"/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відповідно до рішення координатора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6479" w14:textId="77777777" w:rsidR="00C2228C" w:rsidRDefault="00C2228C">
            <w:pPr>
              <w:spacing w:after="0" w:line="240" w:lineRule="auto"/>
              <w:jc w:val="center"/>
            </w:pPr>
            <w:r>
              <w:rPr>
                <w:rStyle w:val="a3"/>
                <w:b w:val="0"/>
                <w:bCs w:val="0"/>
                <w:sz w:val="20"/>
                <w:szCs w:val="20"/>
              </w:rPr>
              <w:t>відповідно до рішення координатора</w:t>
            </w:r>
          </w:p>
        </w:tc>
      </w:tr>
      <w:tr w:rsidR="00C2228C" w14:paraId="40F20893" w14:textId="77777777" w:rsidTr="0073091B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7A38" w14:textId="77777777" w:rsidR="00C2228C" w:rsidRDefault="00C2228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97A02" w14:textId="77777777" w:rsidR="00C2228C" w:rsidRDefault="00C2228C">
            <w:pPr>
              <w:spacing w:after="0" w:line="240" w:lineRule="auto"/>
              <w:jc w:val="right"/>
            </w:pPr>
            <w:r>
              <w:rPr>
                <w:rStyle w:val="a3"/>
                <w:bCs w:val="0"/>
                <w:sz w:val="20"/>
                <w:szCs w:val="20"/>
              </w:rPr>
              <w:t>Всього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A5306" w14:textId="77777777" w:rsidR="00C2228C" w:rsidRDefault="00C222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182 050,00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00524" w14:textId="77777777" w:rsidR="00C2228C" w:rsidRDefault="00C222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693 009,74</w:t>
            </w:r>
          </w:p>
        </w:tc>
      </w:tr>
    </w:tbl>
    <w:p w14:paraId="203FC8B8" w14:textId="77777777" w:rsidR="00C2228C" w:rsidRDefault="00C2228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Очікувані результати виконання Програми</w:t>
      </w:r>
    </w:p>
    <w:p w14:paraId="4A04021A" w14:textId="77777777" w:rsidR="00C2228C" w:rsidRDefault="00C222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D16F52" w14:textId="77777777" w:rsidR="00C2228C" w:rsidRPr="00B84462" w:rsidRDefault="00C2228C">
      <w:pPr>
        <w:spacing w:after="0" w:line="240" w:lineRule="auto"/>
        <w:ind w:firstLine="709"/>
        <w:jc w:val="both"/>
      </w:pPr>
      <w:r w:rsidRPr="00B84462">
        <w:rPr>
          <w:rFonts w:ascii="Times New Roman" w:hAnsi="Times New Roman"/>
          <w:sz w:val="28"/>
          <w:szCs w:val="28"/>
        </w:rPr>
        <w:t>Реалізація Програми сприятиме генеруванню змін за напрямами:</w:t>
      </w:r>
    </w:p>
    <w:p w14:paraId="7BA86863" w14:textId="77777777" w:rsidR="00B84462" w:rsidRDefault="00C2228C" w:rsidP="00B84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462">
        <w:rPr>
          <w:rFonts w:ascii="Times New Roman" w:hAnsi="Times New Roman"/>
          <w:b/>
          <w:bCs/>
          <w:sz w:val="28"/>
          <w:szCs w:val="28"/>
        </w:rPr>
        <w:t>Управління</w:t>
      </w:r>
      <w:r w:rsidRPr="00B84462">
        <w:rPr>
          <w:rFonts w:ascii="Times New Roman" w:hAnsi="Times New Roman"/>
          <w:sz w:val="28"/>
          <w:szCs w:val="28"/>
        </w:rPr>
        <w:t xml:space="preserve">: </w:t>
      </w:r>
    </w:p>
    <w:p w14:paraId="06B9A8BC" w14:textId="77777777" w:rsidR="00C2228C" w:rsidRPr="00B84462" w:rsidRDefault="00C2228C" w:rsidP="00B84462">
      <w:pPr>
        <w:spacing w:after="0" w:line="240" w:lineRule="auto"/>
        <w:ind w:firstLine="567"/>
        <w:jc w:val="both"/>
      </w:pPr>
      <w:r w:rsidRPr="00B84462">
        <w:rPr>
          <w:rFonts w:ascii="Times New Roman" w:hAnsi="Times New Roman"/>
          <w:sz w:val="28"/>
          <w:szCs w:val="28"/>
        </w:rPr>
        <w:t xml:space="preserve">Запровадження інноваційних підходів до управління громадами, що базуються на участі </w:t>
      </w:r>
      <w:r w:rsidR="00B84462">
        <w:rPr>
          <w:rFonts w:ascii="Times New Roman" w:hAnsi="Times New Roman"/>
          <w:sz w:val="28"/>
          <w:szCs w:val="28"/>
        </w:rPr>
        <w:t>жителів</w:t>
      </w:r>
      <w:r w:rsidRPr="00B84462">
        <w:rPr>
          <w:rFonts w:ascii="Times New Roman" w:hAnsi="Times New Roman"/>
          <w:sz w:val="28"/>
          <w:szCs w:val="28"/>
        </w:rPr>
        <w:t>, прозорості та ефективному використанні місцевих ресурсів.</w:t>
      </w:r>
    </w:p>
    <w:p w14:paraId="1B8AF70F" w14:textId="77777777" w:rsidR="00B84462" w:rsidRDefault="00C2228C" w:rsidP="00B84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462">
        <w:rPr>
          <w:rFonts w:ascii="Times New Roman" w:hAnsi="Times New Roman"/>
          <w:b/>
          <w:bCs/>
          <w:sz w:val="28"/>
          <w:szCs w:val="28"/>
        </w:rPr>
        <w:t>Стійкість громад</w:t>
      </w:r>
      <w:r w:rsidRPr="00B84462">
        <w:rPr>
          <w:rFonts w:ascii="Times New Roman" w:hAnsi="Times New Roman"/>
          <w:sz w:val="28"/>
          <w:szCs w:val="28"/>
        </w:rPr>
        <w:t xml:space="preserve">: </w:t>
      </w:r>
    </w:p>
    <w:p w14:paraId="3D34CE38" w14:textId="77777777" w:rsidR="00C2228C" w:rsidRPr="00B84462" w:rsidRDefault="00C2228C" w:rsidP="00B84462">
      <w:pPr>
        <w:spacing w:after="0" w:line="240" w:lineRule="auto"/>
        <w:ind w:firstLine="567"/>
        <w:jc w:val="both"/>
      </w:pPr>
      <w:r w:rsidRPr="00B84462">
        <w:rPr>
          <w:rFonts w:ascii="Times New Roman" w:hAnsi="Times New Roman"/>
          <w:sz w:val="28"/>
          <w:szCs w:val="28"/>
        </w:rPr>
        <w:t>Посилення адаптаційної спроможності громад до соціально-економічних викликів через навчання, впровадження культурних ініціатив та обмін досвідом.</w:t>
      </w:r>
    </w:p>
    <w:p w14:paraId="2DD81708" w14:textId="77777777" w:rsidR="00BA54E4" w:rsidRDefault="00C2228C" w:rsidP="00B84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462">
        <w:rPr>
          <w:rFonts w:ascii="Times New Roman" w:hAnsi="Times New Roman"/>
          <w:b/>
          <w:bCs/>
          <w:sz w:val="28"/>
          <w:szCs w:val="28"/>
        </w:rPr>
        <w:t>Економічний розвиток</w:t>
      </w:r>
      <w:r w:rsidRPr="00B84462">
        <w:rPr>
          <w:rFonts w:ascii="Times New Roman" w:hAnsi="Times New Roman"/>
          <w:sz w:val="28"/>
          <w:szCs w:val="28"/>
        </w:rPr>
        <w:t xml:space="preserve">: </w:t>
      </w:r>
    </w:p>
    <w:p w14:paraId="55F85BD5" w14:textId="77777777" w:rsidR="00C2228C" w:rsidRPr="00B84462" w:rsidRDefault="00C2228C" w:rsidP="00B84462">
      <w:pPr>
        <w:spacing w:after="0" w:line="240" w:lineRule="auto"/>
        <w:ind w:firstLine="567"/>
        <w:jc w:val="both"/>
      </w:pPr>
      <w:r w:rsidRPr="00B84462">
        <w:rPr>
          <w:rFonts w:ascii="Times New Roman" w:hAnsi="Times New Roman"/>
          <w:sz w:val="28"/>
          <w:szCs w:val="28"/>
        </w:rPr>
        <w:t>Створення умов для розвитку локального підприємництва та залучення інвестицій шляхом інтеграції культурних ресурсів у місцеві економічні процеси.</w:t>
      </w:r>
    </w:p>
    <w:p w14:paraId="33E7D09F" w14:textId="77777777" w:rsidR="00BA54E4" w:rsidRDefault="00C2228C" w:rsidP="00B84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462">
        <w:rPr>
          <w:rFonts w:ascii="Times New Roman" w:hAnsi="Times New Roman"/>
          <w:b/>
          <w:bCs/>
          <w:sz w:val="28"/>
          <w:szCs w:val="28"/>
        </w:rPr>
        <w:t>Соціальна згуртованість</w:t>
      </w:r>
      <w:r w:rsidRPr="00B84462">
        <w:rPr>
          <w:rFonts w:ascii="Times New Roman" w:hAnsi="Times New Roman"/>
          <w:sz w:val="28"/>
          <w:szCs w:val="28"/>
        </w:rPr>
        <w:t xml:space="preserve">: </w:t>
      </w:r>
    </w:p>
    <w:p w14:paraId="5F3B4039" w14:textId="77777777" w:rsidR="00C2228C" w:rsidRPr="00B84462" w:rsidRDefault="00C2228C" w:rsidP="00B84462">
      <w:pPr>
        <w:spacing w:after="0" w:line="240" w:lineRule="auto"/>
        <w:ind w:firstLine="567"/>
        <w:jc w:val="both"/>
      </w:pPr>
      <w:r w:rsidRPr="00B84462">
        <w:rPr>
          <w:rFonts w:ascii="Times New Roman" w:hAnsi="Times New Roman"/>
          <w:sz w:val="28"/>
          <w:szCs w:val="28"/>
        </w:rPr>
        <w:t>Зміцнення довіри та активізаці</w:t>
      </w:r>
      <w:r w:rsidR="00BA54E4">
        <w:rPr>
          <w:rFonts w:ascii="Times New Roman" w:hAnsi="Times New Roman"/>
          <w:sz w:val="28"/>
          <w:szCs w:val="28"/>
        </w:rPr>
        <w:t>я</w:t>
      </w:r>
      <w:r w:rsidRPr="00B84462">
        <w:rPr>
          <w:rFonts w:ascii="Times New Roman" w:hAnsi="Times New Roman"/>
          <w:sz w:val="28"/>
          <w:szCs w:val="28"/>
        </w:rPr>
        <w:t xml:space="preserve"> громадської участі через спільне планування та реалізацію ініціатив, спрямованих на покращення якості життя.</w:t>
      </w:r>
    </w:p>
    <w:p w14:paraId="7F1BAA16" w14:textId="77777777" w:rsidR="00BA54E4" w:rsidRDefault="00C2228C" w:rsidP="00B844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462">
        <w:rPr>
          <w:rFonts w:ascii="Times New Roman" w:hAnsi="Times New Roman"/>
          <w:b/>
          <w:bCs/>
          <w:sz w:val="28"/>
          <w:szCs w:val="28"/>
        </w:rPr>
        <w:t>Науково-дослідна цінність</w:t>
      </w:r>
      <w:r w:rsidRPr="00B84462">
        <w:rPr>
          <w:rFonts w:ascii="Times New Roman" w:hAnsi="Times New Roman"/>
          <w:sz w:val="28"/>
          <w:szCs w:val="28"/>
        </w:rPr>
        <w:t xml:space="preserve">: </w:t>
      </w:r>
    </w:p>
    <w:p w14:paraId="635916F6" w14:textId="77777777" w:rsidR="00C2228C" w:rsidRPr="00B84462" w:rsidRDefault="00C2228C" w:rsidP="00B84462">
      <w:pPr>
        <w:spacing w:after="0" w:line="240" w:lineRule="auto"/>
        <w:ind w:firstLine="567"/>
        <w:jc w:val="both"/>
      </w:pPr>
      <w:r w:rsidRPr="00B84462">
        <w:rPr>
          <w:rFonts w:ascii="Times New Roman" w:hAnsi="Times New Roman"/>
          <w:sz w:val="28"/>
          <w:szCs w:val="28"/>
        </w:rPr>
        <w:t xml:space="preserve">Вдосконалення методології дослідження громадської активності </w:t>
      </w:r>
      <w:r w:rsidR="006F28F2">
        <w:rPr>
          <w:rFonts w:ascii="Times New Roman" w:hAnsi="Times New Roman"/>
          <w:sz w:val="28"/>
          <w:szCs w:val="28"/>
        </w:rPr>
        <w:br/>
      </w:r>
      <w:r w:rsidRPr="00B84462">
        <w:rPr>
          <w:rFonts w:ascii="Times New Roman" w:hAnsi="Times New Roman"/>
          <w:sz w:val="28"/>
          <w:szCs w:val="28"/>
        </w:rPr>
        <w:t>та впровадження нових підходів до аналізу соціального розвитку регіонів.</w:t>
      </w:r>
    </w:p>
    <w:p w14:paraId="6BD2B6B4" w14:textId="77777777" w:rsidR="00C2228C" w:rsidRPr="00B84462" w:rsidRDefault="00C2228C" w:rsidP="006F28F2">
      <w:pPr>
        <w:spacing w:after="0" w:line="240" w:lineRule="auto"/>
        <w:ind w:firstLine="567"/>
        <w:jc w:val="both"/>
      </w:pPr>
      <w:r w:rsidRPr="00B84462">
        <w:rPr>
          <w:rFonts w:ascii="Times New Roman" w:hAnsi="Times New Roman"/>
          <w:sz w:val="28"/>
          <w:szCs w:val="28"/>
        </w:rPr>
        <w:t xml:space="preserve">Реалізація Програми сприятиме розвитку стійких, інтегрованих </w:t>
      </w:r>
      <w:r w:rsidR="006F28F2">
        <w:rPr>
          <w:rFonts w:ascii="Times New Roman" w:hAnsi="Times New Roman"/>
          <w:sz w:val="28"/>
          <w:szCs w:val="28"/>
        </w:rPr>
        <w:br/>
      </w:r>
      <w:r w:rsidRPr="00B84462">
        <w:rPr>
          <w:rFonts w:ascii="Times New Roman" w:hAnsi="Times New Roman"/>
          <w:sz w:val="28"/>
          <w:szCs w:val="28"/>
        </w:rPr>
        <w:t>і соціально згуртованих громад, що матимуть змогу ефективно реагувати на сучасні виклики та використовувати свій потенціал для сталого розвитку.</w:t>
      </w:r>
    </w:p>
    <w:p w14:paraId="0DB80158" w14:textId="77777777" w:rsidR="00C2228C" w:rsidRPr="00B84462" w:rsidRDefault="00C22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183A73" w14:textId="77777777" w:rsidR="00C2228C" w:rsidRDefault="00C222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87316F" w14:textId="77777777" w:rsidR="0073091B" w:rsidRDefault="00730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803922" w14:textId="77777777" w:rsidR="00C2228C" w:rsidRDefault="00C222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управління міжнародного </w:t>
      </w:r>
    </w:p>
    <w:p w14:paraId="3A1C7D9B" w14:textId="77777777" w:rsidR="00C2228C" w:rsidRDefault="00C2228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співробітництва та європейської </w:t>
      </w:r>
    </w:p>
    <w:p w14:paraId="720B7C3F" w14:textId="77777777" w:rsidR="00BA54E4" w:rsidRDefault="00C2228C" w:rsidP="00BA54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A54E4">
          <w:headerReference w:type="default" r:id="rId7"/>
          <w:pgSz w:w="11906" w:h="16838"/>
          <w:pgMar w:top="1134" w:right="851" w:bottom="1134" w:left="1701" w:header="709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інтеграції облдержадміністрації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7309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Ольга ЮТОВЕЦЬ</w:t>
      </w:r>
    </w:p>
    <w:p w14:paraId="3DAA6E07" w14:textId="77777777" w:rsidR="00C2228C" w:rsidRDefault="00C2228C" w:rsidP="00BA54E4">
      <w:pPr>
        <w:spacing w:after="0" w:line="240" w:lineRule="auto"/>
        <w:jc w:val="both"/>
        <w:sectPr w:rsidR="00C2228C">
          <w:pgSz w:w="11906" w:h="16838"/>
          <w:pgMar w:top="1134" w:right="851" w:bottom="1134" w:left="1701" w:header="709" w:footer="720" w:gutter="0"/>
          <w:cols w:space="720"/>
          <w:titlePg/>
          <w:docGrid w:linePitch="360"/>
        </w:sectPr>
      </w:pPr>
    </w:p>
    <w:p w14:paraId="4E4BE72C" w14:textId="77777777" w:rsidR="00C2228C" w:rsidRDefault="00C2228C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8"/>
          <w:szCs w:val="28"/>
        </w:rPr>
        <w:lastRenderedPageBreak/>
        <w:t>Додаток до Програми</w:t>
      </w:r>
    </w:p>
    <w:p w14:paraId="50F05AA6" w14:textId="77777777" w:rsidR="00C2228C" w:rsidRDefault="00C2228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2FD28013" w14:textId="77777777" w:rsidR="00C2228C" w:rsidRDefault="00C2228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98836B7" w14:textId="77777777" w:rsidR="00C2228C" w:rsidRDefault="00C2228C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Заходи з реалізації Програми</w:t>
      </w:r>
    </w:p>
    <w:p w14:paraId="39A7CDD7" w14:textId="77777777" w:rsidR="00C2228C" w:rsidRDefault="00C2228C">
      <w:pPr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реалізації проєкту "RESCOM: Платформа навчання для стійких громад"</w:t>
      </w:r>
      <w:r w:rsidR="00BA54E4">
        <w:rPr>
          <w:rFonts w:ascii="Times New Roman" w:hAnsi="Times New Roman"/>
          <w:b/>
          <w:sz w:val="28"/>
          <w:szCs w:val="28"/>
        </w:rPr>
        <w:t xml:space="preserve"> на 2025 рік</w:t>
      </w:r>
    </w:p>
    <w:p w14:paraId="75909641" w14:textId="77777777" w:rsidR="00C2228C" w:rsidRDefault="00C2228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46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2693"/>
        <w:gridCol w:w="1701"/>
        <w:gridCol w:w="1985"/>
        <w:gridCol w:w="3063"/>
      </w:tblGrid>
      <w:tr w:rsidR="00C2228C" w:rsidRPr="0073091B" w14:paraId="4933821E" w14:textId="77777777" w:rsidTr="0073091B">
        <w:trPr>
          <w:trHeight w:val="13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440F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CC472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b/>
                <w:sz w:val="28"/>
                <w:szCs w:val="28"/>
              </w:rPr>
              <w:t>Зміст заходу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930D0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b/>
                <w:sz w:val="28"/>
                <w:szCs w:val="28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28EE1" w14:textId="77777777" w:rsidR="00C2228C" w:rsidRPr="0073091B" w:rsidRDefault="00C2228C" w:rsidP="007309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b/>
                <w:sz w:val="28"/>
                <w:szCs w:val="28"/>
              </w:rPr>
              <w:t>Строк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0161E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b/>
                <w:sz w:val="28"/>
                <w:szCs w:val="28"/>
              </w:rPr>
              <w:t>Джерела фінансування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6892" w14:textId="77777777" w:rsidR="00C2228C" w:rsidRPr="0073091B" w:rsidRDefault="0073091B" w:rsidP="007309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Обсяг фінансування</w:t>
            </w:r>
            <w:r w:rsidR="00C2228C" w:rsidRPr="0073091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635183A0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b/>
                <w:sz w:val="28"/>
                <w:szCs w:val="28"/>
              </w:rPr>
              <w:t>шведські крони</w:t>
            </w:r>
          </w:p>
        </w:tc>
      </w:tr>
      <w:tr w:rsidR="00C2228C" w:rsidRPr="0073091B" w14:paraId="14E3E86C" w14:textId="77777777" w:rsidTr="007309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38F71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2B407" w14:textId="77777777" w:rsidR="00C2228C" w:rsidRPr="0073091B" w:rsidRDefault="00C2228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sz w:val="28"/>
                <w:szCs w:val="28"/>
              </w:rPr>
              <w:t xml:space="preserve">Забезпечення умов для реалізації проєкту "RESCOM: Платформа навчання для стійких громад" відповідно до </w:t>
            </w:r>
            <w:r w:rsidR="0073091B" w:rsidRPr="0073091B">
              <w:rPr>
                <w:rFonts w:ascii="Times New Roman" w:hAnsi="Times New Roman"/>
                <w:sz w:val="28"/>
                <w:szCs w:val="28"/>
              </w:rPr>
              <w:t>Партнерської угоди між Секретаріатом ради країн Балтійського моря (</w:t>
            </w:r>
            <w:proofErr w:type="spellStart"/>
            <w:r w:rsidR="0073091B" w:rsidRPr="0073091B">
              <w:rPr>
                <w:rFonts w:ascii="Times New Roman" w:hAnsi="Times New Roman"/>
                <w:sz w:val="28"/>
                <w:szCs w:val="28"/>
              </w:rPr>
              <w:t>Council</w:t>
            </w:r>
            <w:proofErr w:type="spellEnd"/>
            <w:r w:rsidR="0073091B" w:rsidRPr="00730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091B" w:rsidRPr="0073091B"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 w:rsidR="0073091B" w:rsidRPr="00730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091B" w:rsidRPr="0073091B">
              <w:rPr>
                <w:rFonts w:ascii="Times New Roman" w:hAnsi="Times New Roman"/>
                <w:sz w:val="28"/>
                <w:szCs w:val="28"/>
              </w:rPr>
              <w:t>Baltic</w:t>
            </w:r>
            <w:proofErr w:type="spellEnd"/>
            <w:r w:rsidR="0073091B" w:rsidRPr="00730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091B" w:rsidRPr="0073091B">
              <w:rPr>
                <w:rFonts w:ascii="Times New Roman" w:hAnsi="Times New Roman"/>
                <w:sz w:val="28"/>
                <w:szCs w:val="28"/>
              </w:rPr>
              <w:t>Sea</w:t>
            </w:r>
            <w:proofErr w:type="spellEnd"/>
            <w:r w:rsidR="0073091B" w:rsidRPr="00730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091B" w:rsidRPr="0073091B">
              <w:rPr>
                <w:rFonts w:ascii="Times New Roman" w:hAnsi="Times New Roman"/>
                <w:sz w:val="28"/>
                <w:szCs w:val="28"/>
              </w:rPr>
              <w:t>States</w:t>
            </w:r>
            <w:proofErr w:type="spellEnd"/>
            <w:r w:rsidR="0073091B" w:rsidRPr="00730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091B" w:rsidRPr="0073091B">
              <w:rPr>
                <w:rFonts w:ascii="Times New Roman" w:hAnsi="Times New Roman"/>
                <w:sz w:val="28"/>
                <w:szCs w:val="28"/>
              </w:rPr>
              <w:t>Secretariat</w:t>
            </w:r>
            <w:proofErr w:type="spellEnd"/>
            <w:r w:rsidR="0073091B" w:rsidRPr="0073091B">
              <w:rPr>
                <w:rFonts w:ascii="Times New Roman" w:hAnsi="Times New Roman"/>
                <w:sz w:val="28"/>
                <w:szCs w:val="28"/>
              </w:rPr>
              <w:t>) та управлінням міжнародного співробітництва та європейської інтеграції Рівненської обласної державної адміністрації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1915" w14:textId="77777777" w:rsidR="00C2228C" w:rsidRPr="0073091B" w:rsidRDefault="007309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sz w:val="28"/>
                <w:szCs w:val="28"/>
              </w:rPr>
              <w:t>у</w:t>
            </w:r>
            <w:r w:rsidR="00C2228C" w:rsidRPr="0073091B">
              <w:rPr>
                <w:rFonts w:ascii="Times New Roman" w:hAnsi="Times New Roman"/>
                <w:sz w:val="28"/>
                <w:szCs w:val="28"/>
              </w:rPr>
              <w:t>правління міжнародного співробітництва та європейської інтеграції</w:t>
            </w:r>
            <w:r w:rsidRPr="0073091B">
              <w:rPr>
                <w:rFonts w:ascii="Times New Roman" w:hAnsi="Times New Roman"/>
                <w:sz w:val="28"/>
                <w:szCs w:val="28"/>
              </w:rPr>
              <w:t xml:space="preserve"> Рівненської</w:t>
            </w:r>
            <w:r w:rsidR="00C2228C" w:rsidRPr="0073091B">
              <w:rPr>
                <w:rFonts w:ascii="Times New Roman" w:hAnsi="Times New Roman"/>
                <w:sz w:val="28"/>
                <w:szCs w:val="28"/>
              </w:rPr>
              <w:t xml:space="preserve"> обл</w:t>
            </w:r>
            <w:r w:rsidRPr="0073091B">
              <w:rPr>
                <w:rFonts w:ascii="Times New Roman" w:hAnsi="Times New Roman"/>
                <w:sz w:val="28"/>
                <w:szCs w:val="28"/>
              </w:rPr>
              <w:t xml:space="preserve">асної </w:t>
            </w:r>
            <w:r w:rsidR="00C2228C" w:rsidRPr="0073091B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73091B">
              <w:rPr>
                <w:rFonts w:ascii="Times New Roman" w:hAnsi="Times New Roman"/>
                <w:sz w:val="28"/>
                <w:szCs w:val="28"/>
              </w:rPr>
              <w:t xml:space="preserve">авної </w:t>
            </w:r>
            <w:r w:rsidR="00C2228C" w:rsidRPr="0073091B">
              <w:rPr>
                <w:rFonts w:ascii="Times New Roman" w:hAnsi="Times New Roman"/>
                <w:sz w:val="28"/>
                <w:szCs w:val="28"/>
              </w:rPr>
              <w:t>адміністрації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BF860" w14:textId="77777777" w:rsidR="00C2228C" w:rsidRPr="0073091B" w:rsidRDefault="007309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sz w:val="28"/>
                <w:szCs w:val="28"/>
              </w:rPr>
              <w:t>2025 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42D44" w14:textId="77777777" w:rsidR="00C2228C" w:rsidRPr="0073091B" w:rsidRDefault="007309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sz w:val="28"/>
                <w:szCs w:val="28"/>
              </w:rPr>
              <w:t>к</w:t>
            </w:r>
            <w:r w:rsidR="00C2228C" w:rsidRPr="0073091B">
              <w:rPr>
                <w:rFonts w:ascii="Times New Roman" w:hAnsi="Times New Roman"/>
                <w:sz w:val="28"/>
                <w:szCs w:val="28"/>
              </w:rPr>
              <w:t>ошти Шведського інституту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563F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sz w:val="28"/>
                <w:szCs w:val="28"/>
              </w:rPr>
              <w:t>182 050,00</w:t>
            </w:r>
          </w:p>
          <w:p w14:paraId="7CCE641F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Style w:val="a3"/>
                <w:b w:val="0"/>
                <w:bCs w:val="0"/>
                <w:sz w:val="28"/>
                <w:szCs w:val="28"/>
              </w:rPr>
              <w:t>відповідно до рішення координатора</w:t>
            </w:r>
          </w:p>
        </w:tc>
      </w:tr>
      <w:tr w:rsidR="00C2228C" w:rsidRPr="0073091B" w14:paraId="57E89D94" w14:textId="77777777" w:rsidTr="0073091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8295E" w14:textId="77777777" w:rsidR="00C2228C" w:rsidRPr="0073091B" w:rsidRDefault="00C2228C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9C1D" w14:textId="77777777" w:rsidR="00C2228C" w:rsidRPr="0073091B" w:rsidRDefault="00C2228C">
            <w:pPr>
              <w:spacing w:after="0" w:line="240" w:lineRule="auto"/>
              <w:rPr>
                <w:sz w:val="28"/>
                <w:szCs w:val="28"/>
              </w:rPr>
            </w:pPr>
            <w:r w:rsidRPr="0073091B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01BE" w14:textId="77777777" w:rsidR="00C2228C" w:rsidRPr="0073091B" w:rsidRDefault="00C222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3091B">
              <w:rPr>
                <w:rStyle w:val="a3"/>
                <w:bCs w:val="0"/>
                <w:sz w:val="28"/>
                <w:szCs w:val="28"/>
                <w:lang w:val="en-US"/>
              </w:rPr>
              <w:t>182</w:t>
            </w:r>
            <w:r w:rsidR="0073091B">
              <w:rPr>
                <w:rStyle w:val="a3"/>
                <w:bCs w:val="0"/>
                <w:sz w:val="28"/>
                <w:szCs w:val="28"/>
              </w:rPr>
              <w:t xml:space="preserve"> </w:t>
            </w:r>
            <w:r w:rsidRPr="0073091B">
              <w:rPr>
                <w:rStyle w:val="a3"/>
                <w:bCs w:val="0"/>
                <w:sz w:val="28"/>
                <w:szCs w:val="28"/>
                <w:lang w:val="en-US"/>
              </w:rPr>
              <w:t>050,00</w:t>
            </w:r>
          </w:p>
        </w:tc>
      </w:tr>
    </w:tbl>
    <w:p w14:paraId="11F22284" w14:textId="77777777" w:rsidR="00C2228C" w:rsidRDefault="00C2228C">
      <w:pPr>
        <w:spacing w:after="0" w:line="240" w:lineRule="auto"/>
      </w:pPr>
    </w:p>
    <w:sectPr w:rsidR="00C2228C" w:rsidSect="00BA54E4">
      <w:headerReference w:type="even" r:id="rId8"/>
      <w:headerReference w:type="default" r:id="rId9"/>
      <w:headerReference w:type="first" r:id="rId10"/>
      <w:pgSz w:w="16838" w:h="11906" w:orient="landscape"/>
      <w:pgMar w:top="1701" w:right="1134" w:bottom="850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AC2AC" w14:textId="77777777" w:rsidR="00D66404" w:rsidRDefault="00D66404">
      <w:pPr>
        <w:spacing w:after="0" w:line="240" w:lineRule="auto"/>
      </w:pPr>
      <w:r>
        <w:separator/>
      </w:r>
    </w:p>
  </w:endnote>
  <w:endnote w:type="continuationSeparator" w:id="0">
    <w:p w14:paraId="1DA524C5" w14:textId="77777777" w:rsidR="00D66404" w:rsidRDefault="00D6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5539" w14:textId="77777777" w:rsidR="00D66404" w:rsidRDefault="00D66404">
      <w:pPr>
        <w:spacing w:after="0" w:line="240" w:lineRule="auto"/>
      </w:pPr>
      <w:r>
        <w:separator/>
      </w:r>
    </w:p>
  </w:footnote>
  <w:footnote w:type="continuationSeparator" w:id="0">
    <w:p w14:paraId="2FD4C082" w14:textId="77777777" w:rsidR="00D66404" w:rsidRDefault="00D6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1A0C5" w14:textId="77777777" w:rsidR="00C2228C" w:rsidRDefault="00C2228C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6F28F2">
      <w:rPr>
        <w:rFonts w:ascii="Times New Roman" w:hAnsi="Times New Roman"/>
        <w:noProof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14:paraId="04516496" w14:textId="77777777" w:rsidR="00C2228C" w:rsidRDefault="00C2228C">
    <w:pPr>
      <w:pStyle w:val="ab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48AC" w14:textId="77777777" w:rsidR="00C2228C" w:rsidRDefault="00C222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2FC82" w14:textId="77777777" w:rsidR="00C2228C" w:rsidRDefault="00C2228C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BA54E4">
      <w:rPr>
        <w:rFonts w:ascii="Times New Roman" w:hAnsi="Times New Roman"/>
        <w:noProof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14:paraId="780DB7C7" w14:textId="77777777" w:rsidR="00C2228C" w:rsidRDefault="00C2228C">
    <w:pPr>
      <w:pStyle w:val="ab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E68B" w14:textId="77777777" w:rsidR="00C2228C" w:rsidRDefault="00C22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9213734">
    <w:abstractNumId w:val="0"/>
  </w:num>
  <w:num w:numId="2" w16cid:durableId="1248265418">
    <w:abstractNumId w:val="1"/>
  </w:num>
  <w:num w:numId="3" w16cid:durableId="206074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DFE"/>
    <w:rsid w:val="00331DFE"/>
    <w:rsid w:val="003B0D15"/>
    <w:rsid w:val="006B3AB6"/>
    <w:rsid w:val="006F28F2"/>
    <w:rsid w:val="0073091B"/>
    <w:rsid w:val="00804901"/>
    <w:rsid w:val="00B84462"/>
    <w:rsid w:val="00BA54E4"/>
    <w:rsid w:val="00C2228C"/>
    <w:rsid w:val="00D66404"/>
    <w:rsid w:val="00FA08C1"/>
    <w:rsid w:val="00FE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D8152B"/>
  <w15:chartTrackingRefBased/>
  <w15:docId w15:val="{0D0C807C-F0F6-4518-91A0-058A006A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qFormat/>
    <w:rsid w:val="00FA08C1"/>
    <w:pPr>
      <w:keepNext/>
      <w:keepLines/>
      <w:suppressAutoHyphens w:val="0"/>
      <w:spacing w:before="360" w:after="80" w:line="278" w:lineRule="auto"/>
      <w:outlineLvl w:val="0"/>
    </w:pPr>
    <w:rPr>
      <w:rFonts w:ascii="Aptos Display" w:hAnsi="Aptos Display"/>
      <w:color w:val="0F4761"/>
      <w:kern w:val="2"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8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Strong"/>
    <w:qFormat/>
    <w:rPr>
      <w:rFonts w:ascii="Times New Roman" w:hAnsi="Times New Roman" w:cs="Times New Roman" w:hint="default"/>
      <w:b/>
      <w:bCs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rPr>
      <w:rFonts w:ascii="Calibri" w:eastAsia="Times New Roman" w:hAnsi="Calibri" w:cs="Times New Roman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TableParagraph">
    <w:name w:val="Table Paragraph"/>
    <w:basedOn w:val="a"/>
    <w:pPr>
      <w:widowControl w:val="0"/>
      <w:autoSpaceDE w:val="0"/>
      <w:spacing w:after="0" w:line="240" w:lineRule="auto"/>
    </w:pPr>
    <w:rPr>
      <w:rFonts w:ascii="Times New Roman" w:hAnsi="Times New Roman"/>
      <w:lang w:val="en-US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spacing w:after="0" w:line="240" w:lineRule="auto"/>
    </w:pPr>
  </w:style>
  <w:style w:type="paragraph" w:styleId="ac">
    <w:name w:val="footer"/>
    <w:basedOn w:val="a"/>
    <w:pPr>
      <w:spacing w:after="0" w:line="240" w:lineRule="auto"/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A08C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link w:val="2"/>
    <w:uiPriority w:val="99"/>
    <w:semiHidden/>
    <w:rsid w:val="00FA08C1"/>
    <w:rPr>
      <w:rFonts w:ascii="Calibri" w:hAnsi="Calibri"/>
      <w:sz w:val="22"/>
      <w:szCs w:val="22"/>
      <w:lang w:val="uk-UA" w:eastAsia="zh-CN"/>
    </w:rPr>
  </w:style>
  <w:style w:type="paragraph" w:styleId="af0">
    <w:name w:val="Body Text Indent"/>
    <w:basedOn w:val="a"/>
    <w:link w:val="af1"/>
    <w:uiPriority w:val="99"/>
    <w:semiHidden/>
    <w:unhideWhenUsed/>
    <w:rsid w:val="00FA08C1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uiPriority w:val="99"/>
    <w:semiHidden/>
    <w:rsid w:val="00FA08C1"/>
    <w:rPr>
      <w:rFonts w:ascii="Calibri" w:hAnsi="Calibri"/>
      <w:sz w:val="22"/>
      <w:szCs w:val="22"/>
      <w:lang w:val="uk-UA" w:eastAsia="zh-CN"/>
    </w:rPr>
  </w:style>
  <w:style w:type="character" w:customStyle="1" w:styleId="10">
    <w:name w:val="Заголовок 1 Знак"/>
    <w:link w:val="1"/>
    <w:rsid w:val="00FA08C1"/>
    <w:rPr>
      <w:rFonts w:ascii="Aptos Display" w:hAnsi="Aptos Display"/>
      <w:color w:val="0F4761"/>
      <w:kern w:val="2"/>
      <w:sz w:val="40"/>
      <w:szCs w:val="4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9341</Characters>
  <Application>Microsoft Office Word</Application>
  <DocSecurity>0</DocSecurity>
  <Lines>77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Людмила Заїка</cp:lastModifiedBy>
  <cp:revision>2</cp:revision>
  <cp:lastPrinted>2021-02-11T08:30:00Z</cp:lastPrinted>
  <dcterms:created xsi:type="dcterms:W3CDTF">2025-02-13T13:14:00Z</dcterms:created>
  <dcterms:modified xsi:type="dcterms:W3CDTF">2025-02-13T13:14:00Z</dcterms:modified>
</cp:coreProperties>
</file>