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D4" w:rsidRPr="002A6EE8" w:rsidRDefault="00AE1455" w:rsidP="002A6EE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6EE8">
        <w:rPr>
          <w:rFonts w:ascii="Times New Roman" w:hAnsi="Times New Roman" w:cs="Times New Roman"/>
          <w:sz w:val="20"/>
          <w:szCs w:val="20"/>
        </w:rPr>
        <w:t>ОБГРУНТУВАННЯ</w:t>
      </w:r>
    </w:p>
    <w:p w:rsidR="00AE1455" w:rsidRPr="002A6EE8" w:rsidRDefault="00AE1455" w:rsidP="002A6EE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6EE8">
        <w:rPr>
          <w:rFonts w:ascii="Times New Roman" w:hAnsi="Times New Roman" w:cs="Times New Roman"/>
          <w:sz w:val="20"/>
          <w:szCs w:val="20"/>
        </w:rPr>
        <w:t>до процедури закупівлі відповідно до вимог постанови Кабінету Міністрів України від  11 жовтня 2016 року № 710 «Про ефективне використання державних коштів»</w:t>
      </w:r>
      <w:r w:rsidR="002A6EE8">
        <w:rPr>
          <w:rFonts w:ascii="Times New Roman" w:hAnsi="Times New Roman" w:cs="Times New Roman"/>
          <w:sz w:val="20"/>
          <w:szCs w:val="20"/>
        </w:rPr>
        <w:t xml:space="preserve"> із змінами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3"/>
        <w:gridCol w:w="1531"/>
        <w:gridCol w:w="4047"/>
        <w:gridCol w:w="5528"/>
      </w:tblGrid>
      <w:tr w:rsidR="00AE1455" w:rsidRPr="002A6EE8" w:rsidTr="002A6EE8">
        <w:tc>
          <w:tcPr>
            <w:tcW w:w="2122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Найменування предмету закупівлі, код відповідно до державного класифікатора</w:t>
            </w:r>
          </w:p>
        </w:tc>
        <w:tc>
          <w:tcPr>
            <w:tcW w:w="1843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Процедура закупівлі</w:t>
            </w:r>
          </w:p>
        </w:tc>
        <w:tc>
          <w:tcPr>
            <w:tcW w:w="1531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Очікувана вартість предмета закупівлі (з/без ПДВ)</w:t>
            </w:r>
          </w:p>
        </w:tc>
        <w:tc>
          <w:tcPr>
            <w:tcW w:w="4047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 та/або розміру бюджетного призначення</w:t>
            </w:r>
          </w:p>
        </w:tc>
        <w:tc>
          <w:tcPr>
            <w:tcW w:w="5528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</w:tr>
      <w:tr w:rsidR="00AE1455" w:rsidRPr="002A6EE8" w:rsidTr="002A6EE8">
        <w:tc>
          <w:tcPr>
            <w:tcW w:w="2122" w:type="dxa"/>
          </w:tcPr>
          <w:p w:rsidR="00AE1455" w:rsidRDefault="00AE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Годинники для нагородження (код ДК 021:2015 – 18520000-0 «Персональні хронометри»)</w:t>
            </w:r>
          </w:p>
          <w:p w:rsidR="00341636" w:rsidRDefault="00341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636" w:rsidRPr="002A6EE8" w:rsidRDefault="0034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36">
              <w:rPr>
                <w:rFonts w:ascii="Times New Roman" w:hAnsi="Times New Roman" w:cs="Times New Roman"/>
                <w:sz w:val="20"/>
                <w:szCs w:val="20"/>
              </w:rPr>
              <w:t>ID: UA-2023-05-18-010139-a</w:t>
            </w:r>
          </w:p>
        </w:tc>
        <w:tc>
          <w:tcPr>
            <w:tcW w:w="1843" w:type="dxa"/>
          </w:tcPr>
          <w:p w:rsidR="00AE1455" w:rsidRPr="002A6EE8" w:rsidRDefault="00AE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Відкриті торги з особливостями</w:t>
            </w:r>
          </w:p>
        </w:tc>
        <w:tc>
          <w:tcPr>
            <w:tcW w:w="1531" w:type="dxa"/>
          </w:tcPr>
          <w:p w:rsidR="00AE1455" w:rsidRPr="002A6EE8" w:rsidRDefault="00C12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270 900</w:t>
            </w:r>
            <w:bookmarkStart w:id="0" w:name="_GoBack"/>
            <w:bookmarkEnd w:id="0"/>
            <w:r w:rsidR="00AE1455" w:rsidRPr="002A6EE8">
              <w:rPr>
                <w:rFonts w:ascii="Times New Roman" w:hAnsi="Times New Roman" w:cs="Times New Roman"/>
                <w:sz w:val="20"/>
                <w:szCs w:val="20"/>
              </w:rPr>
              <w:t>,00 гривень з ПДВ</w:t>
            </w:r>
          </w:p>
        </w:tc>
        <w:tc>
          <w:tcPr>
            <w:tcW w:w="4047" w:type="dxa"/>
          </w:tcPr>
          <w:p w:rsidR="00AE1455" w:rsidRPr="002A6EE8" w:rsidRDefault="008213D5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Очікувана вартість предмета закупівлі визначена згідно інформації, яка знаходиться у вільному доступі в мережі Інтернет та з урахуванням Примірної методики визначення очікуваної вартості предмета закупівлі затвердженої наказом Мінекономіки від 18.02.2020 № 275, шляхом методу порівняння ринкових цін товарів з технічними </w:t>
            </w:r>
            <w:r w:rsidR="002A6EE8" w:rsidRPr="002A6EE8">
              <w:rPr>
                <w:rFonts w:ascii="Times New Roman" w:hAnsi="Times New Roman" w:cs="Times New Roman"/>
                <w:sz w:val="20"/>
                <w:szCs w:val="20"/>
              </w:rPr>
              <w:t>та якісними характеристиками, які відповідають предмету закупівлі</w:t>
            </w:r>
          </w:p>
        </w:tc>
        <w:tc>
          <w:tcPr>
            <w:tcW w:w="5528" w:type="dxa"/>
          </w:tcPr>
          <w:p w:rsidR="00AE1455" w:rsidRPr="002A6EE8" w:rsidRDefault="002A6EE8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E1455" w:rsidRPr="002A6EE8">
              <w:rPr>
                <w:rFonts w:ascii="Times New Roman" w:hAnsi="Times New Roman" w:cs="Times New Roman"/>
                <w:sz w:val="20"/>
                <w:szCs w:val="20"/>
              </w:rPr>
              <w:t>Технічні та якісні характеристики</w:t>
            </w:r>
            <w:r w:rsidR="008213D5"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 закупівлі визначені за наявною потребою.</w:t>
            </w:r>
          </w:p>
          <w:p w:rsidR="002A6EE8" w:rsidRPr="002A6EE8" w:rsidRDefault="002A6EE8" w:rsidP="002A6EE8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Вимоги до зовнішнього вигляду годинників формувались на підставі технічних описів подібного запропонованого товару у </w:t>
            </w:r>
            <w:proofErr w:type="spellStart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закупівлях</w:t>
            </w:r>
            <w:proofErr w:type="spellEnd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проведених через електронну систему </w:t>
            </w:r>
            <w:proofErr w:type="spellStart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та відкритих джерел (сайти виробників, </w:t>
            </w:r>
            <w:proofErr w:type="spellStart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маркетплейси</w:t>
            </w:r>
            <w:proofErr w:type="spellEnd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, спеціалізовані інтернет-магазини та інші). Годинники з подібними технічними та якісними характеристиками вже закуповувалися для використання в якості подарунків та нагород і прекрасно себе зарекомендували. Годинники підібрано з урахуванням максимальної універсальності розмірів (для чоловічої та жіночої моделей; підходять як для маленької так і для великої руки).</w:t>
            </w:r>
          </w:p>
          <w:p w:rsidR="008213D5" w:rsidRPr="002A6EE8" w:rsidRDefault="008213D5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Технічні та якісні характеристики предмета закупівлі зазначаються у відповідному додатку до тендерної документації</w:t>
            </w:r>
          </w:p>
        </w:tc>
      </w:tr>
    </w:tbl>
    <w:p w:rsidR="00AE1455" w:rsidRPr="002A6EE8" w:rsidRDefault="00AE1455">
      <w:pPr>
        <w:rPr>
          <w:rFonts w:ascii="Times New Roman" w:hAnsi="Times New Roman" w:cs="Times New Roman"/>
          <w:sz w:val="20"/>
          <w:szCs w:val="20"/>
        </w:rPr>
      </w:pPr>
    </w:p>
    <w:p w:rsidR="002A6EE8" w:rsidRPr="002A6EE8" w:rsidRDefault="002A6EE8">
      <w:pPr>
        <w:rPr>
          <w:rFonts w:ascii="Times New Roman" w:hAnsi="Times New Roman" w:cs="Times New Roman"/>
          <w:sz w:val="20"/>
          <w:szCs w:val="20"/>
        </w:rPr>
      </w:pPr>
    </w:p>
    <w:sectPr w:rsidR="002A6EE8" w:rsidRPr="002A6EE8" w:rsidSect="002A6EE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55"/>
    <w:rsid w:val="002A6EE8"/>
    <w:rsid w:val="00341636"/>
    <w:rsid w:val="008213D5"/>
    <w:rsid w:val="00AE1455"/>
    <w:rsid w:val="00C1239F"/>
    <w:rsid w:val="00C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55EA"/>
  <w15:chartTrackingRefBased/>
  <w15:docId w15:val="{5AB3AB8C-28B0-46BD-8425-52558B2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2023-05-19T06:38:00Z</dcterms:created>
  <dcterms:modified xsi:type="dcterms:W3CDTF">2023-05-19T07:11:00Z</dcterms:modified>
</cp:coreProperties>
</file>