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AF" w:rsidRPr="00C12354" w:rsidRDefault="00D26ADC" w:rsidP="00FB100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354">
        <w:rPr>
          <w:rFonts w:ascii="Times New Roman" w:hAnsi="Times New Roman" w:cs="Times New Roman"/>
          <w:b/>
          <w:sz w:val="26"/>
          <w:szCs w:val="26"/>
        </w:rPr>
        <w:t>Аналіз регуляторного впливу проєкту розпорядження голови Рівненської обласної державної адміністрації – начальника Рівненської обласної військової адміністрації "Про затвердження Правил плавання для малих, спортивних суден і водних мотоциклів</w:t>
      </w:r>
      <w:r w:rsidR="00253971" w:rsidRPr="00C123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00F" w:rsidRPr="00C12354">
        <w:rPr>
          <w:rFonts w:ascii="Times New Roman" w:hAnsi="Times New Roman" w:cs="Times New Roman"/>
          <w:b/>
          <w:sz w:val="26"/>
          <w:szCs w:val="26"/>
        </w:rPr>
        <w:t xml:space="preserve"> та використання засобів для розваг на воді у Рівненській області"</w:t>
      </w:r>
    </w:p>
    <w:p w:rsidR="006B7170" w:rsidRPr="00C12354" w:rsidRDefault="006B7170" w:rsidP="00FB100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B7170" w:rsidRPr="00C12354" w:rsidRDefault="006B7170" w:rsidP="006B71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354">
        <w:rPr>
          <w:rFonts w:ascii="Times New Roman" w:hAnsi="Times New Roman" w:cs="Times New Roman"/>
          <w:b/>
          <w:sz w:val="26"/>
          <w:szCs w:val="26"/>
        </w:rPr>
        <w:t>І. Визначення проблеми</w:t>
      </w:r>
    </w:p>
    <w:p w:rsidR="006B7170" w:rsidRPr="00C12354" w:rsidRDefault="00E73841" w:rsidP="006B7170">
      <w:p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ab/>
        <w:t xml:space="preserve">Наказом Міністерства інфраструктури України від 07 липня 2022 року </w:t>
      </w:r>
      <w:r w:rsidR="00E12047" w:rsidRPr="00C12354">
        <w:rPr>
          <w:rFonts w:ascii="Times New Roman" w:hAnsi="Times New Roman" w:cs="Times New Roman"/>
          <w:sz w:val="26"/>
          <w:szCs w:val="26"/>
        </w:rPr>
        <w:t xml:space="preserve">    </w:t>
      </w:r>
      <w:r w:rsidRPr="00C12354">
        <w:rPr>
          <w:rFonts w:ascii="Times New Roman" w:hAnsi="Times New Roman" w:cs="Times New Roman"/>
          <w:sz w:val="26"/>
          <w:szCs w:val="26"/>
        </w:rPr>
        <w:t xml:space="preserve">№ </w:t>
      </w:r>
      <w:r w:rsidR="00E12047" w:rsidRPr="00C12354">
        <w:rPr>
          <w:rFonts w:ascii="Times New Roman" w:hAnsi="Times New Roman" w:cs="Times New Roman"/>
          <w:sz w:val="26"/>
          <w:szCs w:val="26"/>
        </w:rPr>
        <w:t>493</w:t>
      </w:r>
      <w:r w:rsidR="00032830" w:rsidRPr="00C12354">
        <w:rPr>
          <w:rFonts w:ascii="Times New Roman" w:hAnsi="Times New Roman" w:cs="Times New Roman"/>
          <w:sz w:val="26"/>
          <w:szCs w:val="26"/>
        </w:rPr>
        <w:t xml:space="preserve"> (зареєстровано у Міністерстві юстиції України  12 липня 2022 року за    № 913/38249) </w:t>
      </w:r>
      <w:r w:rsidR="00E12047" w:rsidRPr="00C12354">
        <w:rPr>
          <w:rFonts w:ascii="Times New Roman" w:hAnsi="Times New Roman" w:cs="Times New Roman"/>
          <w:sz w:val="26"/>
          <w:szCs w:val="26"/>
        </w:rPr>
        <w:t xml:space="preserve"> затверджено Типову форму місцевих правил плавання для малих, спортивних суден і водних мотоциклів та використання засобів для розваг на воді</w:t>
      </w:r>
      <w:r w:rsidR="0044730A" w:rsidRPr="00C12354">
        <w:rPr>
          <w:rFonts w:ascii="Times New Roman" w:hAnsi="Times New Roman" w:cs="Times New Roman"/>
          <w:sz w:val="26"/>
          <w:szCs w:val="26"/>
        </w:rPr>
        <w:t xml:space="preserve"> (далі – Наказ)</w:t>
      </w:r>
      <w:r w:rsidR="00E12047" w:rsidRPr="00C12354">
        <w:rPr>
          <w:rFonts w:ascii="Times New Roman" w:hAnsi="Times New Roman" w:cs="Times New Roman"/>
          <w:sz w:val="26"/>
          <w:szCs w:val="26"/>
        </w:rPr>
        <w:t>.</w:t>
      </w:r>
      <w:r w:rsidR="0044730A" w:rsidRPr="00C123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2A05" w:rsidRPr="00C12354" w:rsidRDefault="00282A05" w:rsidP="00282A0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На даний час вказане питання врегульовано Правилами користування маломірними (малими) суднами на водних об'єктах Рівненської області, що затверджені рішенням Рівненської обласної ради в</w:t>
      </w:r>
      <w:r w:rsidR="002A1793">
        <w:rPr>
          <w:rFonts w:ascii="Times New Roman" w:hAnsi="Times New Roman" w:cs="Times New Roman"/>
          <w:sz w:val="26"/>
          <w:szCs w:val="26"/>
        </w:rPr>
        <w:t xml:space="preserve">ід 29 лютого 2008 року  </w:t>
      </w:r>
      <w:bookmarkStart w:id="0" w:name="_GoBack"/>
      <w:bookmarkEnd w:id="0"/>
      <w:r w:rsidRPr="00C12354">
        <w:rPr>
          <w:rFonts w:ascii="Times New Roman" w:hAnsi="Times New Roman" w:cs="Times New Roman"/>
          <w:sz w:val="26"/>
          <w:szCs w:val="26"/>
        </w:rPr>
        <w:t xml:space="preserve">  № 729 (зі змінами).</w:t>
      </w:r>
    </w:p>
    <w:p w:rsidR="00DF0F9C" w:rsidRPr="00C12354" w:rsidRDefault="0044730A" w:rsidP="00282A0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Пунктом 2 Наказу передбачено, що місцеві державні адміністрації у тримісячний строк</w:t>
      </w:r>
      <w:r w:rsidR="00E24D63" w:rsidRPr="00C12354">
        <w:rPr>
          <w:rFonts w:ascii="Times New Roman" w:hAnsi="Times New Roman" w:cs="Times New Roman"/>
          <w:sz w:val="26"/>
          <w:szCs w:val="26"/>
        </w:rPr>
        <w:t xml:space="preserve"> з дня набрання ним чинності розробляють та надають на погодження Адміністрації судноплавства </w:t>
      </w:r>
      <w:proofErr w:type="spellStart"/>
      <w:r w:rsidR="00E24D63" w:rsidRPr="00C12354">
        <w:rPr>
          <w:rFonts w:ascii="Times New Roman" w:hAnsi="Times New Roman" w:cs="Times New Roman"/>
          <w:sz w:val="26"/>
          <w:szCs w:val="26"/>
        </w:rPr>
        <w:t>проєкти</w:t>
      </w:r>
      <w:proofErr w:type="spellEnd"/>
      <w:r w:rsidR="00E24D63" w:rsidRPr="00C12354">
        <w:rPr>
          <w:rFonts w:ascii="Times New Roman" w:hAnsi="Times New Roman" w:cs="Times New Roman"/>
          <w:sz w:val="26"/>
          <w:szCs w:val="26"/>
        </w:rPr>
        <w:t xml:space="preserve"> місцевих правил плавання для малих, спортивних суден і водних мотоциклів та використання засобів для розваг на воді.</w:t>
      </w:r>
      <w:r w:rsidR="00DF0F9C" w:rsidRPr="00C123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140" w:rsidRPr="00C12354" w:rsidRDefault="00064140" w:rsidP="00282A0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 xml:space="preserve">Таким чином, Наказом встановлена необхідність прийняття Рівненською обласною державною адміністрацією </w:t>
      </w:r>
      <w:proofErr w:type="spellStart"/>
      <w:r w:rsidRPr="00C12354">
        <w:rPr>
          <w:rFonts w:ascii="Times New Roman" w:hAnsi="Times New Roman" w:cs="Times New Roman"/>
          <w:sz w:val="26"/>
          <w:szCs w:val="26"/>
        </w:rPr>
        <w:t>проєкта</w:t>
      </w:r>
      <w:proofErr w:type="spellEnd"/>
      <w:r w:rsidRPr="00C12354">
        <w:rPr>
          <w:rFonts w:ascii="Times New Roman" w:hAnsi="Times New Roman" w:cs="Times New Roman"/>
          <w:sz w:val="26"/>
          <w:szCs w:val="26"/>
        </w:rPr>
        <w:t xml:space="preserve"> акта, положення якого спрямовані на реалізацію Наказу.</w:t>
      </w:r>
    </w:p>
    <w:p w:rsidR="00E3764A" w:rsidRPr="00C12354" w:rsidRDefault="00E3764A" w:rsidP="00282A0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Крім того, є необхідність у реалізації положень статті 34 Закону України "Про внутрішній водний транспорт"</w:t>
      </w:r>
      <w:r w:rsidR="007C684B" w:rsidRPr="00C12354">
        <w:rPr>
          <w:rFonts w:ascii="Times New Roman" w:hAnsi="Times New Roman" w:cs="Times New Roman"/>
          <w:sz w:val="26"/>
          <w:szCs w:val="26"/>
        </w:rPr>
        <w:t>, яка передбачає, що місцеві правила плавання для малих, спортивних суден і водних мотоциклів та використання засобів для розваг на воді затверджуються місцевими державними адміністраціями.</w:t>
      </w:r>
    </w:p>
    <w:p w:rsidR="00C743B4" w:rsidRPr="00C12354" w:rsidRDefault="00C743B4" w:rsidP="00282A0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Основні групи, на які проблема справляє вплив: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4928"/>
        <w:gridCol w:w="2463"/>
        <w:gridCol w:w="2464"/>
      </w:tblGrid>
      <w:tr w:rsidR="00C12354" w:rsidRPr="00C12354" w:rsidTr="00C743B4">
        <w:tc>
          <w:tcPr>
            <w:tcW w:w="4928" w:type="dxa"/>
            <w:vAlign w:val="center"/>
          </w:tcPr>
          <w:p w:rsidR="00C743B4" w:rsidRPr="00C12354" w:rsidRDefault="00C743B4" w:rsidP="00C74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Групи (підгрупи)</w:t>
            </w:r>
          </w:p>
        </w:tc>
        <w:tc>
          <w:tcPr>
            <w:tcW w:w="2463" w:type="dxa"/>
            <w:vAlign w:val="center"/>
          </w:tcPr>
          <w:p w:rsidR="00C743B4" w:rsidRPr="00C12354" w:rsidRDefault="00C743B4" w:rsidP="00C74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Так</w:t>
            </w:r>
          </w:p>
        </w:tc>
        <w:tc>
          <w:tcPr>
            <w:tcW w:w="2464" w:type="dxa"/>
            <w:vAlign w:val="center"/>
          </w:tcPr>
          <w:p w:rsidR="00C743B4" w:rsidRPr="00C12354" w:rsidRDefault="00C743B4" w:rsidP="00C74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Ні</w:t>
            </w:r>
          </w:p>
        </w:tc>
      </w:tr>
      <w:tr w:rsidR="00C12354" w:rsidRPr="00C12354" w:rsidTr="00C743B4">
        <w:tc>
          <w:tcPr>
            <w:tcW w:w="4928" w:type="dxa"/>
            <w:vAlign w:val="center"/>
          </w:tcPr>
          <w:p w:rsidR="00C743B4" w:rsidRPr="00C12354" w:rsidRDefault="00C743B4" w:rsidP="00C74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Громадяни</w:t>
            </w:r>
          </w:p>
        </w:tc>
        <w:tc>
          <w:tcPr>
            <w:tcW w:w="2463" w:type="dxa"/>
            <w:vAlign w:val="center"/>
          </w:tcPr>
          <w:p w:rsidR="00C743B4" w:rsidRPr="00C12354" w:rsidRDefault="00C743B4" w:rsidP="00C74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464" w:type="dxa"/>
            <w:vAlign w:val="center"/>
          </w:tcPr>
          <w:p w:rsidR="00C743B4" w:rsidRPr="00C12354" w:rsidRDefault="00C743B4" w:rsidP="00C74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12354" w:rsidRPr="00C12354" w:rsidTr="00C743B4">
        <w:tc>
          <w:tcPr>
            <w:tcW w:w="4928" w:type="dxa"/>
            <w:vAlign w:val="center"/>
          </w:tcPr>
          <w:p w:rsidR="00C743B4" w:rsidRPr="00C12354" w:rsidRDefault="00C743B4" w:rsidP="00C74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Держава</w:t>
            </w:r>
          </w:p>
        </w:tc>
        <w:tc>
          <w:tcPr>
            <w:tcW w:w="2463" w:type="dxa"/>
            <w:vAlign w:val="center"/>
          </w:tcPr>
          <w:p w:rsidR="00C743B4" w:rsidRPr="00C12354" w:rsidRDefault="00C743B4" w:rsidP="00C74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464" w:type="dxa"/>
            <w:vAlign w:val="center"/>
          </w:tcPr>
          <w:p w:rsidR="00C743B4" w:rsidRPr="00C12354" w:rsidRDefault="00C743B4" w:rsidP="00C74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12354" w:rsidRPr="00C12354" w:rsidTr="00C743B4">
        <w:tc>
          <w:tcPr>
            <w:tcW w:w="4928" w:type="dxa"/>
            <w:vAlign w:val="center"/>
          </w:tcPr>
          <w:p w:rsidR="00C743B4" w:rsidRPr="00C12354" w:rsidRDefault="00C743B4" w:rsidP="00C74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Суб'єкти господарювання</w:t>
            </w:r>
          </w:p>
        </w:tc>
        <w:tc>
          <w:tcPr>
            <w:tcW w:w="2463" w:type="dxa"/>
            <w:vAlign w:val="center"/>
          </w:tcPr>
          <w:p w:rsidR="00C743B4" w:rsidRPr="00C12354" w:rsidRDefault="00C743B4" w:rsidP="00C74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464" w:type="dxa"/>
            <w:vAlign w:val="center"/>
          </w:tcPr>
          <w:p w:rsidR="00C743B4" w:rsidRPr="00C12354" w:rsidRDefault="00C743B4" w:rsidP="00C74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743B4" w:rsidRPr="00C12354" w:rsidTr="00C743B4">
        <w:tc>
          <w:tcPr>
            <w:tcW w:w="4928" w:type="dxa"/>
            <w:vAlign w:val="center"/>
          </w:tcPr>
          <w:p w:rsidR="00C743B4" w:rsidRPr="00C12354" w:rsidRDefault="00C743B4" w:rsidP="00C74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proofErr w:type="spellStart"/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. суб'єкти малого підприємництва</w:t>
            </w:r>
          </w:p>
        </w:tc>
        <w:tc>
          <w:tcPr>
            <w:tcW w:w="2463" w:type="dxa"/>
            <w:vAlign w:val="center"/>
          </w:tcPr>
          <w:p w:rsidR="00C743B4" w:rsidRPr="00C12354" w:rsidRDefault="00C743B4" w:rsidP="00C74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2464" w:type="dxa"/>
            <w:vAlign w:val="center"/>
          </w:tcPr>
          <w:p w:rsidR="00C743B4" w:rsidRPr="00C12354" w:rsidRDefault="00C743B4" w:rsidP="00C743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743B4" w:rsidRPr="00C12354" w:rsidRDefault="00C743B4" w:rsidP="00282A0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82A05" w:rsidRPr="00C12354" w:rsidRDefault="00887B0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Зазначена проблема не мож</w:t>
      </w:r>
      <w:r w:rsidR="00032830" w:rsidRPr="00C12354">
        <w:rPr>
          <w:rFonts w:ascii="Times New Roman" w:hAnsi="Times New Roman" w:cs="Times New Roman"/>
          <w:sz w:val="26"/>
          <w:szCs w:val="26"/>
        </w:rPr>
        <w:t>е</w:t>
      </w:r>
      <w:r w:rsidRPr="00C12354">
        <w:rPr>
          <w:rFonts w:ascii="Times New Roman" w:hAnsi="Times New Roman" w:cs="Times New Roman"/>
          <w:sz w:val="26"/>
          <w:szCs w:val="26"/>
        </w:rPr>
        <w:t xml:space="preserve"> бути розв'язана за допомогою:</w:t>
      </w:r>
    </w:p>
    <w:p w:rsidR="00887B05" w:rsidRPr="00C12354" w:rsidRDefault="00887B05" w:rsidP="001337C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ринкових механізмів, оскільки такі питання регулюються виключно нормативно-правовими актами;</w:t>
      </w:r>
    </w:p>
    <w:p w:rsidR="00887B05" w:rsidRPr="00C12354" w:rsidRDefault="001337C9" w:rsidP="00887B0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чинними нормативно-правовими актами, оскільки вони не враховують і не визначають детальний порядок використання водних мотоциклів та засобів для розваг на воді;</w:t>
      </w:r>
    </w:p>
    <w:p w:rsidR="001337C9" w:rsidRPr="00C12354" w:rsidRDefault="00720146" w:rsidP="0072014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Неприйняття вказаного проєкту призведе до невиконання Наказу, а також до неможливості реалізації окремих положень Закону України "Про внутрішній водний транспорт", зокрема, статей 5 і 23.</w:t>
      </w:r>
    </w:p>
    <w:p w:rsidR="00721FEE" w:rsidRPr="00C12354" w:rsidRDefault="00866423" w:rsidP="008522CE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А</w:t>
      </w:r>
      <w:r w:rsidR="00721FEE" w:rsidRPr="00C12354">
        <w:rPr>
          <w:rFonts w:ascii="Times New Roman" w:hAnsi="Times New Roman" w:cs="Times New Roman"/>
          <w:sz w:val="26"/>
          <w:szCs w:val="26"/>
        </w:rPr>
        <w:t xml:space="preserve">льтернативні механізми досягнення </w:t>
      </w:r>
      <w:r w:rsidR="00E425C3" w:rsidRPr="00C12354">
        <w:rPr>
          <w:rFonts w:ascii="Times New Roman" w:hAnsi="Times New Roman" w:cs="Times New Roman"/>
          <w:sz w:val="26"/>
          <w:szCs w:val="26"/>
        </w:rPr>
        <w:t xml:space="preserve">встановлених </w:t>
      </w:r>
      <w:r w:rsidR="00721FEE" w:rsidRPr="00C12354">
        <w:rPr>
          <w:rFonts w:ascii="Times New Roman" w:hAnsi="Times New Roman" w:cs="Times New Roman"/>
          <w:sz w:val="26"/>
          <w:szCs w:val="26"/>
        </w:rPr>
        <w:t>цілей відсутні.</w:t>
      </w:r>
    </w:p>
    <w:p w:rsidR="008C0E94" w:rsidRPr="00C12354" w:rsidRDefault="008C0E94" w:rsidP="008522CE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Прийняття запропонованого проєкту акта є найбільш прийнятним способом досягнення поставленої мети.</w:t>
      </w:r>
    </w:p>
    <w:p w:rsidR="00F577FB" w:rsidRPr="00C12354" w:rsidRDefault="00F577FB" w:rsidP="008522CE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2354" w:rsidRDefault="00C12354" w:rsidP="00F577FB">
      <w:pPr>
        <w:pStyle w:val="a4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2354" w:rsidRDefault="00C12354" w:rsidP="00F577FB">
      <w:pPr>
        <w:pStyle w:val="a4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2354" w:rsidRDefault="00C12354" w:rsidP="00F577FB">
      <w:pPr>
        <w:pStyle w:val="a4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77FB" w:rsidRPr="00C12354" w:rsidRDefault="00F577FB" w:rsidP="00F577FB">
      <w:pPr>
        <w:pStyle w:val="a4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354">
        <w:rPr>
          <w:rFonts w:ascii="Times New Roman" w:hAnsi="Times New Roman" w:cs="Times New Roman"/>
          <w:b/>
          <w:sz w:val="26"/>
          <w:szCs w:val="26"/>
        </w:rPr>
        <w:lastRenderedPageBreak/>
        <w:t>ІІ. Цілі державного регулювання</w:t>
      </w:r>
    </w:p>
    <w:p w:rsidR="00F577FB" w:rsidRPr="00C12354" w:rsidRDefault="00866423" w:rsidP="00F577FB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Основними цілями проєкту акта є:</w:t>
      </w:r>
    </w:p>
    <w:p w:rsidR="00866423" w:rsidRPr="00C12354" w:rsidRDefault="00866423" w:rsidP="008664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реалізувати положення статті 34 Закону України "Про внутрішній водний транспорт" та  пункту 2 Наказу;</w:t>
      </w:r>
    </w:p>
    <w:p w:rsidR="00866423" w:rsidRPr="00C12354" w:rsidRDefault="00866423" w:rsidP="008664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визначити базові правові та організаційні засади правил плавання для малих, спортивних суден і водних мотоциклів та використання засобів для розваг на воді у Рівненській області з урахуванням місцевих особливостей;</w:t>
      </w:r>
    </w:p>
    <w:p w:rsidR="00866423" w:rsidRPr="00C12354" w:rsidRDefault="00866423" w:rsidP="008664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упорядкувати процедуру використання засобів розваг на воді та процедуру прийняття рішення про відведення таких місць (зон);</w:t>
      </w:r>
    </w:p>
    <w:p w:rsidR="00866423" w:rsidRPr="00C12354" w:rsidRDefault="00866423" w:rsidP="0086642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сприяти забезпеченню безпеки судноплавства, охорони людського життя та запобігти забрудненню навколишнього природного середовища.</w:t>
      </w:r>
    </w:p>
    <w:p w:rsidR="004E2955" w:rsidRPr="00C12354" w:rsidRDefault="004E2955" w:rsidP="004E295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2955" w:rsidRPr="00C12354" w:rsidRDefault="004E2955" w:rsidP="004E29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354">
        <w:rPr>
          <w:rFonts w:ascii="Times New Roman" w:hAnsi="Times New Roman" w:cs="Times New Roman"/>
          <w:b/>
          <w:sz w:val="26"/>
          <w:szCs w:val="26"/>
        </w:rPr>
        <w:t>ІІІ. Визначення та оцінка альтернативних способів досягнення цілей</w:t>
      </w:r>
    </w:p>
    <w:p w:rsidR="004E2955" w:rsidRPr="00C12354" w:rsidRDefault="004E2955" w:rsidP="005A1A1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Визначення альтернативних способів: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12354" w:rsidRPr="00C12354" w:rsidTr="004E2955">
        <w:tc>
          <w:tcPr>
            <w:tcW w:w="4927" w:type="dxa"/>
          </w:tcPr>
          <w:p w:rsidR="004E2955" w:rsidRPr="00C12354" w:rsidRDefault="004E2955" w:rsidP="004E29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Вид альтернативи</w:t>
            </w:r>
          </w:p>
        </w:tc>
        <w:tc>
          <w:tcPr>
            <w:tcW w:w="4927" w:type="dxa"/>
          </w:tcPr>
          <w:p w:rsidR="004E2955" w:rsidRPr="00C12354" w:rsidRDefault="004E2955" w:rsidP="004E29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Опис альтернативи</w:t>
            </w:r>
          </w:p>
        </w:tc>
      </w:tr>
      <w:tr w:rsidR="00C12354" w:rsidRPr="00C12354" w:rsidTr="004E2955">
        <w:tc>
          <w:tcPr>
            <w:tcW w:w="4927" w:type="dxa"/>
          </w:tcPr>
          <w:p w:rsidR="004E2955" w:rsidRPr="00C12354" w:rsidRDefault="004E2955" w:rsidP="004E29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Альтернатива 1. Збереження ситуації, яка існує на даний час</w:t>
            </w:r>
          </w:p>
        </w:tc>
        <w:tc>
          <w:tcPr>
            <w:tcW w:w="4927" w:type="dxa"/>
          </w:tcPr>
          <w:p w:rsidR="00D6038C" w:rsidRPr="00C12354" w:rsidRDefault="00CD24F0" w:rsidP="004E29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Залишення без змін нинішньої ситуації не дасть можливості розв'язати проблеми, визначені у розділі І.</w:t>
            </w:r>
            <w:r w:rsidR="00D6038C" w:rsidRPr="00C123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E2955" w:rsidRPr="00C12354" w:rsidRDefault="00D6038C" w:rsidP="00CF3C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Крім того, на сьогодні відсутні нормативно-правові акти</w:t>
            </w:r>
            <w:r w:rsidR="00CF3C00" w:rsidRPr="00C12354">
              <w:rPr>
                <w:rFonts w:ascii="Times New Roman" w:hAnsi="Times New Roman" w:cs="Times New Roman"/>
                <w:sz w:val="26"/>
                <w:szCs w:val="26"/>
              </w:rPr>
              <w:t xml:space="preserve"> Рівненської обласної державної адміністрації</w:t>
            </w: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, які  врегульовували б плавання у прикордонній смузі та контрольованих прикордонних районах.</w:t>
            </w:r>
          </w:p>
        </w:tc>
      </w:tr>
      <w:tr w:rsidR="00C12354" w:rsidRPr="00C12354" w:rsidTr="004E2955">
        <w:tc>
          <w:tcPr>
            <w:tcW w:w="4927" w:type="dxa"/>
          </w:tcPr>
          <w:p w:rsidR="004E2955" w:rsidRPr="00C12354" w:rsidRDefault="007C3E7D" w:rsidP="004E29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Альтернатива 2. Прийняття проєкту акта</w:t>
            </w:r>
          </w:p>
        </w:tc>
        <w:tc>
          <w:tcPr>
            <w:tcW w:w="4927" w:type="dxa"/>
          </w:tcPr>
          <w:p w:rsidR="004E2955" w:rsidRPr="00C12354" w:rsidRDefault="007C3E7D" w:rsidP="004E29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Сприятиме:</w:t>
            </w:r>
          </w:p>
          <w:p w:rsidR="007C3E7D" w:rsidRPr="00C12354" w:rsidRDefault="007C3E7D" w:rsidP="007C3E7D">
            <w:pPr>
              <w:pStyle w:val="a4"/>
              <w:numPr>
                <w:ilvl w:val="0"/>
                <w:numId w:val="1"/>
              </w:numPr>
              <w:ind w:left="3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реалізації положень статті 34 Закону України "Про внутрішній водний транспорт" та пункту 2 Наказу;</w:t>
            </w:r>
          </w:p>
          <w:p w:rsidR="007C3E7D" w:rsidRPr="00C12354" w:rsidRDefault="007C3E7D" w:rsidP="007C3E7D">
            <w:pPr>
              <w:pStyle w:val="a4"/>
              <w:numPr>
                <w:ilvl w:val="0"/>
                <w:numId w:val="1"/>
              </w:numPr>
              <w:ind w:left="3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визначенню базових правових та організаційних засад правил плавання для малих, спортивних суден і водних мотоциклів і використання засобів для розваг на воді у Рівненській області з урахуванням  місцевих особливостей;</w:t>
            </w:r>
          </w:p>
          <w:p w:rsidR="00CF3C00" w:rsidRPr="00C12354" w:rsidRDefault="00CF3C00" w:rsidP="007C3E7D">
            <w:pPr>
              <w:pStyle w:val="a4"/>
              <w:numPr>
                <w:ilvl w:val="0"/>
                <w:numId w:val="1"/>
              </w:numPr>
              <w:ind w:left="3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використанню засобів для розваг на воді;</w:t>
            </w:r>
          </w:p>
          <w:p w:rsidR="00CF3C00" w:rsidRPr="00C12354" w:rsidRDefault="00CF3C00" w:rsidP="007C3E7D">
            <w:pPr>
              <w:pStyle w:val="a4"/>
              <w:numPr>
                <w:ilvl w:val="0"/>
                <w:numId w:val="1"/>
              </w:numPr>
              <w:ind w:left="3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підвищення безпеки судноплавства на внутрішніх водних шляхах.</w:t>
            </w:r>
          </w:p>
        </w:tc>
      </w:tr>
    </w:tbl>
    <w:p w:rsidR="004E2955" w:rsidRPr="00C12354" w:rsidRDefault="00F44A99" w:rsidP="004E2955">
      <w:p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ab/>
        <w:t>Таким чином, Альтернатива 2 є єдиним прийнятним способом досягнення зазначених цілей.</w:t>
      </w:r>
    </w:p>
    <w:p w:rsidR="00C103F7" w:rsidRPr="00C12354" w:rsidRDefault="005A1A18" w:rsidP="00027E5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 xml:space="preserve">Оцінка вибраних альтернативних способів досягнення цілей. </w:t>
      </w:r>
    </w:p>
    <w:p w:rsidR="005A1A18" w:rsidRPr="00C12354" w:rsidRDefault="005A1A18" w:rsidP="00C103F7">
      <w:p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Оцінка впливу на сферу інтересів держави.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008"/>
        <w:gridCol w:w="3057"/>
        <w:gridCol w:w="3069"/>
      </w:tblGrid>
      <w:tr w:rsidR="00C12354" w:rsidRPr="00C12354" w:rsidTr="00027E5A">
        <w:tc>
          <w:tcPr>
            <w:tcW w:w="3284" w:type="dxa"/>
          </w:tcPr>
          <w:p w:rsidR="00027E5A" w:rsidRPr="00C12354" w:rsidRDefault="00027E5A" w:rsidP="00027E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Вид альтернативи</w:t>
            </w:r>
          </w:p>
        </w:tc>
        <w:tc>
          <w:tcPr>
            <w:tcW w:w="3285" w:type="dxa"/>
          </w:tcPr>
          <w:p w:rsidR="00027E5A" w:rsidRPr="00C12354" w:rsidRDefault="00027E5A" w:rsidP="00027E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Вигоди</w:t>
            </w:r>
          </w:p>
        </w:tc>
        <w:tc>
          <w:tcPr>
            <w:tcW w:w="3285" w:type="dxa"/>
          </w:tcPr>
          <w:p w:rsidR="00027E5A" w:rsidRPr="00C12354" w:rsidRDefault="00027E5A" w:rsidP="00027E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Витрати</w:t>
            </w:r>
          </w:p>
        </w:tc>
      </w:tr>
      <w:tr w:rsidR="00C12354" w:rsidRPr="00C12354" w:rsidTr="00027E5A">
        <w:tc>
          <w:tcPr>
            <w:tcW w:w="3284" w:type="dxa"/>
          </w:tcPr>
          <w:p w:rsidR="00027E5A" w:rsidRPr="00C12354" w:rsidRDefault="00027E5A" w:rsidP="00032830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Альтернатива 1. Збере</w:t>
            </w:r>
            <w:r w:rsidR="004A44C8" w:rsidRPr="00C12354">
              <w:rPr>
                <w:rFonts w:ascii="Times New Roman" w:hAnsi="Times New Roman" w:cs="Times New Roman"/>
                <w:sz w:val="26"/>
                <w:szCs w:val="26"/>
              </w:rPr>
              <w:t>ження ситуації, яка існує на даний час.</w:t>
            </w:r>
          </w:p>
        </w:tc>
        <w:tc>
          <w:tcPr>
            <w:tcW w:w="3285" w:type="dxa"/>
          </w:tcPr>
          <w:p w:rsidR="00027E5A" w:rsidRPr="00C12354" w:rsidRDefault="00647630" w:rsidP="00027E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Відсутні</w:t>
            </w:r>
            <w:r w:rsidR="00137EA2" w:rsidRPr="00C123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:rsidR="00027E5A" w:rsidRPr="00C12354" w:rsidRDefault="00647630" w:rsidP="00C1235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 xml:space="preserve">Залишаються </w:t>
            </w:r>
            <w:r w:rsidR="00C12354" w:rsidRPr="00C1235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ереалізованими положення Закону України "Про внутрішній водний транспорт" та невиконаними положення Наказу.</w:t>
            </w:r>
          </w:p>
        </w:tc>
      </w:tr>
      <w:tr w:rsidR="00C12354" w:rsidRPr="00C12354" w:rsidTr="00027E5A">
        <w:tc>
          <w:tcPr>
            <w:tcW w:w="3284" w:type="dxa"/>
          </w:tcPr>
          <w:p w:rsidR="00027E5A" w:rsidRPr="00C12354" w:rsidRDefault="004A44C8" w:rsidP="00032830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Альтернатива 2. Прийняття проєкту акта.</w:t>
            </w:r>
          </w:p>
        </w:tc>
        <w:tc>
          <w:tcPr>
            <w:tcW w:w="3285" w:type="dxa"/>
          </w:tcPr>
          <w:p w:rsidR="00027E5A" w:rsidRPr="00C12354" w:rsidRDefault="00DE2129" w:rsidP="00027E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Реалізовані норми Закону України "Про внутрішній водний транспорт" та Наказу в частині розроблення та затвердження місцевими адміністраціями правил плавання для малих, спортивних суден і водних мотоциклів та використання засобів для розваг на воді у Рівненській області з урахуванням особливостей, що мають місцевий характер.</w:t>
            </w:r>
          </w:p>
        </w:tc>
        <w:tc>
          <w:tcPr>
            <w:tcW w:w="3285" w:type="dxa"/>
          </w:tcPr>
          <w:p w:rsidR="00027E5A" w:rsidRPr="00C12354" w:rsidRDefault="006E0E32" w:rsidP="00C1235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Витрати з державного бюджету не передбачаються.</w:t>
            </w:r>
          </w:p>
          <w:p w:rsidR="006E0E32" w:rsidRPr="00C12354" w:rsidRDefault="006E0E32" w:rsidP="00C1235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Витрати з місцев</w:t>
            </w:r>
            <w:r w:rsidR="00892720" w:rsidRPr="00C12354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  <w:r w:rsidR="00892720" w:rsidRPr="00C12354">
              <w:rPr>
                <w:rFonts w:ascii="Times New Roman" w:hAnsi="Times New Roman" w:cs="Times New Roman"/>
                <w:sz w:val="26"/>
                <w:szCs w:val="26"/>
              </w:rPr>
              <w:t>ів: сумарно для 4-х районних адміністрацій, пов'язані з ознайомленням з актом</w:t>
            </w:r>
            <w:r w:rsidR="001114DB" w:rsidRPr="00C12354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3A3FBC" w:rsidRPr="00C12354">
              <w:rPr>
                <w:rFonts w:ascii="Times New Roman" w:hAnsi="Times New Roman" w:cs="Times New Roman"/>
                <w:sz w:val="26"/>
                <w:szCs w:val="26"/>
              </w:rPr>
              <w:t xml:space="preserve"> 33</w:t>
            </w:r>
            <w:r w:rsidR="00C55BC1" w:rsidRPr="00C123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A3FBC" w:rsidRPr="00C123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55BC1" w:rsidRPr="00C123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A3FBC" w:rsidRPr="00C12354">
              <w:rPr>
                <w:rFonts w:ascii="Times New Roman" w:hAnsi="Times New Roman" w:cs="Times New Roman"/>
                <w:sz w:val="26"/>
                <w:szCs w:val="26"/>
              </w:rPr>
              <w:t>0 гривн</w:t>
            </w:r>
            <w:r w:rsidR="001C7637" w:rsidRPr="00C12354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="003A3FBC" w:rsidRPr="00C12354">
              <w:rPr>
                <w:rFonts w:ascii="Times New Roman" w:hAnsi="Times New Roman" w:cs="Times New Roman"/>
                <w:sz w:val="26"/>
                <w:szCs w:val="26"/>
              </w:rPr>
              <w:t>.*</w:t>
            </w:r>
          </w:p>
          <w:p w:rsidR="003A3FBC" w:rsidRPr="00C12354" w:rsidRDefault="003A3FBC" w:rsidP="00C1235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3FBC" w:rsidRPr="00C12354" w:rsidRDefault="003A3FBC" w:rsidP="008927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7E5A" w:rsidRPr="00C12354" w:rsidRDefault="003A3FBC" w:rsidP="00027E5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*Середня заробітна плата у Рівненській області за 202</w:t>
      </w:r>
      <w:r w:rsidR="00C55BC1" w:rsidRPr="00C12354">
        <w:rPr>
          <w:rFonts w:ascii="Times New Roman" w:hAnsi="Times New Roman" w:cs="Times New Roman"/>
          <w:sz w:val="26"/>
          <w:szCs w:val="26"/>
        </w:rPr>
        <w:t>2</w:t>
      </w:r>
      <w:r w:rsidRPr="00C12354">
        <w:rPr>
          <w:rFonts w:ascii="Times New Roman" w:hAnsi="Times New Roman" w:cs="Times New Roman"/>
          <w:sz w:val="26"/>
          <w:szCs w:val="26"/>
        </w:rPr>
        <w:t xml:space="preserve"> р</w:t>
      </w:r>
      <w:r w:rsidR="00C55BC1" w:rsidRPr="00C12354">
        <w:rPr>
          <w:rFonts w:ascii="Times New Roman" w:hAnsi="Times New Roman" w:cs="Times New Roman"/>
          <w:sz w:val="26"/>
          <w:szCs w:val="26"/>
        </w:rPr>
        <w:t>і</w:t>
      </w:r>
      <w:r w:rsidRPr="00C12354">
        <w:rPr>
          <w:rFonts w:ascii="Times New Roman" w:hAnsi="Times New Roman" w:cs="Times New Roman"/>
          <w:sz w:val="26"/>
          <w:szCs w:val="26"/>
        </w:rPr>
        <w:t>к</w:t>
      </w:r>
      <w:r w:rsidR="00C55BC1" w:rsidRPr="00C12354">
        <w:rPr>
          <w:rFonts w:ascii="Times New Roman" w:hAnsi="Times New Roman" w:cs="Times New Roman"/>
          <w:sz w:val="26"/>
          <w:szCs w:val="26"/>
        </w:rPr>
        <w:t xml:space="preserve"> (інформація отримана з офіційного </w:t>
      </w:r>
      <w:proofErr w:type="spellStart"/>
      <w:r w:rsidR="00C55BC1" w:rsidRPr="00C12354">
        <w:rPr>
          <w:rFonts w:ascii="Times New Roman" w:hAnsi="Times New Roman" w:cs="Times New Roman"/>
          <w:sz w:val="26"/>
          <w:szCs w:val="26"/>
        </w:rPr>
        <w:t>вебсайту</w:t>
      </w:r>
      <w:proofErr w:type="spellEnd"/>
      <w:r w:rsidR="00C55BC1" w:rsidRPr="00C12354">
        <w:rPr>
          <w:rFonts w:ascii="Times New Roman" w:hAnsi="Times New Roman" w:cs="Times New Roman"/>
          <w:sz w:val="26"/>
          <w:szCs w:val="26"/>
        </w:rPr>
        <w:t xml:space="preserve"> Державної служби статистики України)</w:t>
      </w:r>
      <w:r w:rsidRPr="00C12354">
        <w:rPr>
          <w:rFonts w:ascii="Times New Roman" w:hAnsi="Times New Roman" w:cs="Times New Roman"/>
          <w:sz w:val="26"/>
          <w:szCs w:val="26"/>
        </w:rPr>
        <w:t xml:space="preserve"> становила 13 </w:t>
      </w:r>
      <w:r w:rsidR="00C55BC1" w:rsidRPr="00C12354">
        <w:rPr>
          <w:rFonts w:ascii="Times New Roman" w:hAnsi="Times New Roman" w:cs="Times New Roman"/>
          <w:sz w:val="26"/>
          <w:szCs w:val="26"/>
        </w:rPr>
        <w:t>358,00</w:t>
      </w:r>
      <w:r w:rsidRPr="00C12354">
        <w:rPr>
          <w:rFonts w:ascii="Times New Roman" w:hAnsi="Times New Roman" w:cs="Times New Roman"/>
          <w:sz w:val="26"/>
          <w:szCs w:val="26"/>
        </w:rPr>
        <w:t xml:space="preserve"> гривень. Для розрахунку взято середню кількість робочих днів на місяць, що становить 20 робочих днів. Враховуючи 8-годинний робочий день, вартість однієї години робочого часу працівника становить 8</w:t>
      </w:r>
      <w:r w:rsidR="00C55BC1" w:rsidRPr="00C12354">
        <w:rPr>
          <w:rFonts w:ascii="Times New Roman" w:hAnsi="Times New Roman" w:cs="Times New Roman"/>
          <w:sz w:val="26"/>
          <w:szCs w:val="26"/>
        </w:rPr>
        <w:t>3,48</w:t>
      </w:r>
      <w:r w:rsidRPr="00C12354">
        <w:rPr>
          <w:rFonts w:ascii="Times New Roman" w:hAnsi="Times New Roman" w:cs="Times New Roman"/>
          <w:sz w:val="26"/>
          <w:szCs w:val="26"/>
        </w:rPr>
        <w:t xml:space="preserve"> гривень.</w:t>
      </w:r>
    </w:p>
    <w:p w:rsidR="003A3FBC" w:rsidRPr="00C12354" w:rsidRDefault="003A3FBC" w:rsidP="00027E5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66423" w:rsidRPr="00C12354" w:rsidRDefault="007E4B7C" w:rsidP="00F577FB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Оцінка впливу на сферу інтересів громадян</w:t>
      </w:r>
      <w:r w:rsidR="003A6AA6" w:rsidRPr="00C12354">
        <w:rPr>
          <w:rFonts w:ascii="Times New Roman" w:hAnsi="Times New Roman" w:cs="Times New Roman"/>
          <w:sz w:val="26"/>
          <w:szCs w:val="26"/>
        </w:rPr>
        <w:t xml:space="preserve"> та </w:t>
      </w:r>
      <w:r w:rsidR="001114DB" w:rsidRPr="00C12354">
        <w:rPr>
          <w:rFonts w:ascii="Times New Roman" w:hAnsi="Times New Roman" w:cs="Times New Roman"/>
          <w:sz w:val="26"/>
          <w:szCs w:val="26"/>
        </w:rPr>
        <w:t>суб'єктів</w:t>
      </w:r>
      <w:r w:rsidR="003A6AA6" w:rsidRPr="00C12354">
        <w:rPr>
          <w:rFonts w:ascii="Times New Roman" w:hAnsi="Times New Roman" w:cs="Times New Roman"/>
          <w:sz w:val="26"/>
          <w:szCs w:val="26"/>
        </w:rPr>
        <w:t xml:space="preserve"> господарювання</w:t>
      </w:r>
      <w:r w:rsidR="00C103F7" w:rsidRPr="00C12354">
        <w:rPr>
          <w:rFonts w:ascii="Times New Roman" w:hAnsi="Times New Roman" w:cs="Times New Roman"/>
          <w:sz w:val="26"/>
          <w:szCs w:val="26"/>
        </w:rPr>
        <w:t>.</w:t>
      </w:r>
    </w:p>
    <w:p w:rsidR="00C103F7" w:rsidRPr="00C12354" w:rsidRDefault="00C103F7" w:rsidP="00F577FB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 xml:space="preserve">Під дію регулювання </w:t>
      </w:r>
      <w:proofErr w:type="spellStart"/>
      <w:r w:rsidRPr="00C12354">
        <w:rPr>
          <w:rFonts w:ascii="Times New Roman" w:hAnsi="Times New Roman" w:cs="Times New Roman"/>
          <w:sz w:val="26"/>
          <w:szCs w:val="26"/>
        </w:rPr>
        <w:t>проєкта</w:t>
      </w:r>
      <w:proofErr w:type="spellEnd"/>
      <w:r w:rsidRPr="00C12354">
        <w:rPr>
          <w:rFonts w:ascii="Times New Roman" w:hAnsi="Times New Roman" w:cs="Times New Roman"/>
          <w:sz w:val="26"/>
          <w:szCs w:val="26"/>
        </w:rPr>
        <w:t xml:space="preserve"> акта підпадають всі громадяни</w:t>
      </w:r>
      <w:r w:rsidR="003A6AA6" w:rsidRPr="00C12354">
        <w:rPr>
          <w:rFonts w:ascii="Times New Roman" w:hAnsi="Times New Roman" w:cs="Times New Roman"/>
          <w:sz w:val="26"/>
          <w:szCs w:val="26"/>
        </w:rPr>
        <w:t xml:space="preserve"> та суб'єкти господарювання незалежно від форм власності</w:t>
      </w:r>
      <w:r w:rsidRPr="00C12354">
        <w:rPr>
          <w:rFonts w:ascii="Times New Roman" w:hAnsi="Times New Roman" w:cs="Times New Roman"/>
          <w:sz w:val="26"/>
          <w:szCs w:val="26"/>
        </w:rPr>
        <w:t>, у яких є зареєстровані малі судна.</w:t>
      </w:r>
    </w:p>
    <w:p w:rsidR="009037C2" w:rsidRPr="00C12354" w:rsidRDefault="009037C2" w:rsidP="00F577FB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Розрахувати кількість суб'єктів господарювання та громадян, у яких є зареєстровані судна наразі неможливо, оскільки такі дані станом на 01 серпня 2023 року відсутні.</w:t>
      </w:r>
    </w:p>
    <w:p w:rsidR="00007378" w:rsidRPr="00C12354" w:rsidRDefault="00007378" w:rsidP="00F577FB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Кількість суб'єктів господарювання, що підпадають під дію регуляторного акта в розрізі великих, середніх, малих визначити неможливо, оскільки відсутні такі вихідні дані, а проєкт акта однаково впливає на всіх громадян та суб'єктів господарювання</w:t>
      </w:r>
      <w:r w:rsidR="0089671E" w:rsidRPr="00C12354">
        <w:rPr>
          <w:rFonts w:ascii="Times New Roman" w:hAnsi="Times New Roman" w:cs="Times New Roman"/>
          <w:sz w:val="26"/>
          <w:szCs w:val="26"/>
        </w:rPr>
        <w:t xml:space="preserve"> незалежно від форм власності.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12354" w:rsidRPr="00C12354" w:rsidTr="00137EA2">
        <w:tc>
          <w:tcPr>
            <w:tcW w:w="3284" w:type="dxa"/>
          </w:tcPr>
          <w:p w:rsidR="00137EA2" w:rsidRPr="00C12354" w:rsidRDefault="00137EA2" w:rsidP="00F577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Вид альтернативи</w:t>
            </w:r>
          </w:p>
        </w:tc>
        <w:tc>
          <w:tcPr>
            <w:tcW w:w="3285" w:type="dxa"/>
          </w:tcPr>
          <w:p w:rsidR="00137EA2" w:rsidRPr="00C12354" w:rsidRDefault="00137EA2" w:rsidP="00F577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Вигоди</w:t>
            </w:r>
          </w:p>
        </w:tc>
        <w:tc>
          <w:tcPr>
            <w:tcW w:w="3285" w:type="dxa"/>
          </w:tcPr>
          <w:p w:rsidR="00137EA2" w:rsidRPr="00C12354" w:rsidRDefault="00137EA2" w:rsidP="00F577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Витрати</w:t>
            </w:r>
          </w:p>
        </w:tc>
      </w:tr>
      <w:tr w:rsidR="00C12354" w:rsidRPr="00C12354" w:rsidTr="00137EA2">
        <w:tc>
          <w:tcPr>
            <w:tcW w:w="3284" w:type="dxa"/>
          </w:tcPr>
          <w:p w:rsidR="00137EA2" w:rsidRPr="00C12354" w:rsidRDefault="00137EA2" w:rsidP="00C1235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Альтернатива 1. Збереження ситуації, яка існує на цей час.</w:t>
            </w:r>
          </w:p>
        </w:tc>
        <w:tc>
          <w:tcPr>
            <w:tcW w:w="3285" w:type="dxa"/>
          </w:tcPr>
          <w:p w:rsidR="00137EA2" w:rsidRPr="00C12354" w:rsidRDefault="00137EA2" w:rsidP="00F577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Відсутні.</w:t>
            </w:r>
          </w:p>
        </w:tc>
        <w:tc>
          <w:tcPr>
            <w:tcW w:w="3285" w:type="dxa"/>
          </w:tcPr>
          <w:p w:rsidR="00137EA2" w:rsidRPr="00C12354" w:rsidRDefault="00137EA2" w:rsidP="00F577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Відсутні.</w:t>
            </w:r>
          </w:p>
          <w:p w:rsidR="00D1284B" w:rsidRPr="00C12354" w:rsidRDefault="00D1284B" w:rsidP="00F577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Законодавством не врегульовано використання засобів для розваг на воді.</w:t>
            </w:r>
          </w:p>
        </w:tc>
      </w:tr>
      <w:tr w:rsidR="00C12354" w:rsidRPr="00C12354" w:rsidTr="00137EA2">
        <w:tc>
          <w:tcPr>
            <w:tcW w:w="3284" w:type="dxa"/>
          </w:tcPr>
          <w:p w:rsidR="00137EA2" w:rsidRPr="00C12354" w:rsidRDefault="00AD1CCB" w:rsidP="00C12354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Альтернатива 2.  Прийняття проєкту акта.</w:t>
            </w:r>
          </w:p>
        </w:tc>
        <w:tc>
          <w:tcPr>
            <w:tcW w:w="3285" w:type="dxa"/>
          </w:tcPr>
          <w:p w:rsidR="00137EA2" w:rsidRPr="00C12354" w:rsidRDefault="00AD1CCB" w:rsidP="00F577F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Будуть нормативно визначені базові правила плавання малих, спортивних суден і водних мотоциклів та використання засобів для розваг на воді у Рівненській області з урахуванням особливостей місцевості.</w:t>
            </w:r>
          </w:p>
        </w:tc>
        <w:tc>
          <w:tcPr>
            <w:tcW w:w="3285" w:type="dxa"/>
          </w:tcPr>
          <w:p w:rsidR="00137EA2" w:rsidRPr="00C12354" w:rsidRDefault="002B1204" w:rsidP="00C230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 xml:space="preserve">Матеріальних витрат суб'єктів господарювання і громадян реалізація положень регуляторного акта </w:t>
            </w:r>
            <w:r w:rsidR="00C23016" w:rsidRPr="00C12354">
              <w:rPr>
                <w:rFonts w:ascii="Times New Roman" w:hAnsi="Times New Roman" w:cs="Times New Roman"/>
                <w:sz w:val="26"/>
                <w:szCs w:val="26"/>
              </w:rPr>
              <w:t>визначити не є можливим, оскільки відсутні дані про кількість громадян і суб'єктів господарювання, які мають зареєстровані судна</w:t>
            </w: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53529" w:rsidRPr="00C12354" w:rsidRDefault="00653529" w:rsidP="00C2301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 xml:space="preserve">Проте, варто зазначити, що </w:t>
            </w:r>
            <w:r w:rsidRPr="00C123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внаслідок реалізації положень регуляторного акта передбачаються витрати суб'єктів господарювання і громадян</w:t>
            </w:r>
            <w:r w:rsidR="00DA5EFB" w:rsidRPr="00C12354">
              <w:rPr>
                <w:rFonts w:ascii="Times New Roman" w:hAnsi="Times New Roman" w:cs="Times New Roman"/>
                <w:sz w:val="26"/>
                <w:szCs w:val="26"/>
              </w:rPr>
              <w:t>, у яких є зареєстровані судна, пов'язані із ознайомленням з регуляторними нормами, що складають 40,46 грн./год.</w:t>
            </w:r>
            <w:r w:rsidR="0066528F" w:rsidRPr="00C12354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</w:tbl>
    <w:p w:rsidR="00137EA2" w:rsidRPr="00C12354" w:rsidRDefault="000A6D60" w:rsidP="00F577FB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lastRenderedPageBreak/>
        <w:t>**Витрати громадян та суб'єктів господарювання, пов'язані із запровадженням проєкту розраховані виходячи із розміру мінімальної заробітної плати, встановленого</w:t>
      </w:r>
      <w:r w:rsidR="00CB1756" w:rsidRPr="00C12354">
        <w:rPr>
          <w:rFonts w:ascii="Times New Roman" w:hAnsi="Times New Roman" w:cs="Times New Roman"/>
          <w:sz w:val="26"/>
          <w:szCs w:val="26"/>
        </w:rPr>
        <w:t xml:space="preserve"> </w:t>
      </w:r>
      <w:r w:rsidRPr="00C12354">
        <w:rPr>
          <w:rFonts w:ascii="Times New Roman" w:hAnsi="Times New Roman" w:cs="Times New Roman"/>
          <w:sz w:val="26"/>
          <w:szCs w:val="26"/>
        </w:rPr>
        <w:t xml:space="preserve"> статтею </w:t>
      </w:r>
      <w:r w:rsidR="00653529" w:rsidRPr="00C12354">
        <w:rPr>
          <w:rFonts w:ascii="Times New Roman" w:hAnsi="Times New Roman" w:cs="Times New Roman"/>
          <w:sz w:val="26"/>
          <w:szCs w:val="26"/>
        </w:rPr>
        <w:t>8</w:t>
      </w:r>
      <w:r w:rsidRPr="00C12354">
        <w:rPr>
          <w:rFonts w:ascii="Times New Roman" w:hAnsi="Times New Roman" w:cs="Times New Roman"/>
          <w:sz w:val="26"/>
          <w:szCs w:val="26"/>
        </w:rPr>
        <w:t xml:space="preserve"> Закону України "Про Державний бюджет України на 2023 рік"</w:t>
      </w:r>
      <w:r w:rsidR="00CB1756" w:rsidRPr="00C12354">
        <w:rPr>
          <w:rFonts w:ascii="Times New Roman" w:hAnsi="Times New Roman" w:cs="Times New Roman"/>
          <w:sz w:val="26"/>
          <w:szCs w:val="26"/>
        </w:rPr>
        <w:t xml:space="preserve">, так, з 01 </w:t>
      </w:r>
      <w:r w:rsidR="00653529" w:rsidRPr="00C12354">
        <w:rPr>
          <w:rFonts w:ascii="Times New Roman" w:hAnsi="Times New Roman" w:cs="Times New Roman"/>
          <w:sz w:val="26"/>
          <w:szCs w:val="26"/>
        </w:rPr>
        <w:t>січня</w:t>
      </w:r>
      <w:r w:rsidR="00CB1756" w:rsidRPr="00C12354">
        <w:rPr>
          <w:rFonts w:ascii="Times New Roman" w:hAnsi="Times New Roman" w:cs="Times New Roman"/>
          <w:sz w:val="26"/>
          <w:szCs w:val="26"/>
        </w:rPr>
        <w:t xml:space="preserve"> 2023 року розмір мінімальної заробітної </w:t>
      </w:r>
      <w:r w:rsidR="00653529" w:rsidRPr="00C12354">
        <w:rPr>
          <w:rFonts w:ascii="Times New Roman" w:hAnsi="Times New Roman" w:cs="Times New Roman"/>
          <w:sz w:val="26"/>
          <w:szCs w:val="26"/>
        </w:rPr>
        <w:t>у погодинному розмірі складає 40,46 грн.</w:t>
      </w:r>
      <w:r w:rsidR="00CB1756" w:rsidRPr="00C123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6423" w:rsidRPr="00C12354" w:rsidRDefault="00866423" w:rsidP="00F577FB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12354" w:rsidRPr="00C12354" w:rsidTr="009816E2">
        <w:tc>
          <w:tcPr>
            <w:tcW w:w="4927" w:type="dxa"/>
          </w:tcPr>
          <w:p w:rsidR="009816E2" w:rsidRPr="00C12354" w:rsidRDefault="009816E2" w:rsidP="008522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Сумарні витрати за альтернативами</w:t>
            </w:r>
          </w:p>
        </w:tc>
        <w:tc>
          <w:tcPr>
            <w:tcW w:w="4927" w:type="dxa"/>
          </w:tcPr>
          <w:p w:rsidR="009816E2" w:rsidRPr="00C12354" w:rsidRDefault="009816E2" w:rsidP="008522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Сума витрат, гривень</w:t>
            </w:r>
          </w:p>
        </w:tc>
      </w:tr>
      <w:tr w:rsidR="00C12354" w:rsidRPr="00C12354" w:rsidTr="009816E2">
        <w:tc>
          <w:tcPr>
            <w:tcW w:w="4927" w:type="dxa"/>
          </w:tcPr>
          <w:p w:rsidR="009816E2" w:rsidRPr="00C12354" w:rsidRDefault="009816E2" w:rsidP="008522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Альтернатива 1. Збереження ситуації, яка існує на цей час.</w:t>
            </w:r>
          </w:p>
        </w:tc>
        <w:tc>
          <w:tcPr>
            <w:tcW w:w="4927" w:type="dxa"/>
          </w:tcPr>
          <w:p w:rsidR="009816E2" w:rsidRPr="00C12354" w:rsidRDefault="009816E2" w:rsidP="009816E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Витрати суб'єктів господарювання відсутні.</w:t>
            </w:r>
          </w:p>
        </w:tc>
      </w:tr>
      <w:tr w:rsidR="009816E2" w:rsidRPr="00C12354" w:rsidTr="009816E2">
        <w:tc>
          <w:tcPr>
            <w:tcW w:w="4927" w:type="dxa"/>
          </w:tcPr>
          <w:p w:rsidR="009816E2" w:rsidRPr="00C12354" w:rsidRDefault="009816E2" w:rsidP="008522C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Альтернатива 2. Прийняття проєкту акта.</w:t>
            </w:r>
          </w:p>
        </w:tc>
        <w:tc>
          <w:tcPr>
            <w:tcW w:w="4927" w:type="dxa"/>
          </w:tcPr>
          <w:p w:rsidR="009816E2" w:rsidRPr="00C12354" w:rsidRDefault="00D06D0B" w:rsidP="009816E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Матеріальних витрат суб'єктів господарювання і громадян реалізація положень регуляторного акта визначити не є можливим, оскільки відсутні дані про кількість громадян і суб'єктів господарювання, які мають зареєстровані судна.</w:t>
            </w:r>
          </w:p>
        </w:tc>
      </w:tr>
    </w:tbl>
    <w:p w:rsidR="00F577FB" w:rsidRPr="00C12354" w:rsidRDefault="00F577FB" w:rsidP="008522CE">
      <w:pPr>
        <w:pStyle w:val="a4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7B05" w:rsidRPr="00C12354" w:rsidRDefault="00946FD2" w:rsidP="00946FD2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354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C12354">
        <w:rPr>
          <w:rFonts w:ascii="Times New Roman" w:hAnsi="Times New Roman" w:cs="Times New Roman"/>
          <w:b/>
          <w:sz w:val="26"/>
          <w:szCs w:val="26"/>
        </w:rPr>
        <w:t>. Вибір найбільш оптимального альтернативного способу досягнення цілей</w:t>
      </w:r>
    </w:p>
    <w:p w:rsidR="00F0232C" w:rsidRPr="00C12354" w:rsidRDefault="00FD7EE2" w:rsidP="009D76A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12354" w:rsidRPr="00C12354" w:rsidTr="00F0232C">
        <w:tc>
          <w:tcPr>
            <w:tcW w:w="3284" w:type="dxa"/>
          </w:tcPr>
          <w:p w:rsidR="00F0232C" w:rsidRPr="00C12354" w:rsidRDefault="00F0232C" w:rsidP="009D76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3285" w:type="dxa"/>
          </w:tcPr>
          <w:p w:rsidR="00F0232C" w:rsidRPr="00C12354" w:rsidRDefault="00F0232C" w:rsidP="009D76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Бал результативності (за чотирибальною системою оцінки)</w:t>
            </w:r>
          </w:p>
        </w:tc>
        <w:tc>
          <w:tcPr>
            <w:tcW w:w="3285" w:type="dxa"/>
          </w:tcPr>
          <w:p w:rsidR="00F0232C" w:rsidRPr="00C12354" w:rsidRDefault="00F0232C" w:rsidP="009D76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 xml:space="preserve">Коментарі щодо присвоєння відповідного </w:t>
            </w:r>
            <w:proofErr w:type="spellStart"/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бала</w:t>
            </w:r>
            <w:proofErr w:type="spellEnd"/>
          </w:p>
        </w:tc>
      </w:tr>
      <w:tr w:rsidR="00C12354" w:rsidRPr="00C12354" w:rsidTr="00F0232C">
        <w:tc>
          <w:tcPr>
            <w:tcW w:w="3284" w:type="dxa"/>
          </w:tcPr>
          <w:p w:rsidR="00F0232C" w:rsidRPr="00C12354" w:rsidRDefault="00F0232C" w:rsidP="00C123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Альтернатива 1. Збереження ситуації, яка існує на цей час.</w:t>
            </w:r>
          </w:p>
        </w:tc>
        <w:tc>
          <w:tcPr>
            <w:tcW w:w="3285" w:type="dxa"/>
          </w:tcPr>
          <w:p w:rsidR="00F0232C" w:rsidRPr="00C12354" w:rsidRDefault="00F0232C" w:rsidP="009D76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85" w:type="dxa"/>
          </w:tcPr>
          <w:p w:rsidR="00F0232C" w:rsidRPr="00C12354" w:rsidRDefault="00F0232C" w:rsidP="00F023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Цілі прийняття проєкту акта не можуть бути досягнуті (проблема залишиться не вирішеною).</w:t>
            </w:r>
          </w:p>
        </w:tc>
      </w:tr>
      <w:tr w:rsidR="00F0232C" w:rsidRPr="00C12354" w:rsidTr="00F0232C">
        <w:tc>
          <w:tcPr>
            <w:tcW w:w="3284" w:type="dxa"/>
          </w:tcPr>
          <w:p w:rsidR="00F0232C" w:rsidRPr="00C12354" w:rsidRDefault="00F0232C" w:rsidP="00C123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Альтернатива 2. Прийняття проєкту акта.</w:t>
            </w:r>
          </w:p>
        </w:tc>
        <w:tc>
          <w:tcPr>
            <w:tcW w:w="3285" w:type="dxa"/>
          </w:tcPr>
          <w:p w:rsidR="00F0232C" w:rsidRPr="00C12354" w:rsidRDefault="00F0232C" w:rsidP="009D76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85" w:type="dxa"/>
          </w:tcPr>
          <w:p w:rsidR="00F0232C" w:rsidRPr="00C12354" w:rsidRDefault="00F0232C" w:rsidP="009D76A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Прийняття проєкту акта забезпечить повною мірою досягнення поставлених цілей (проблема існувати не буде).</w:t>
            </w:r>
          </w:p>
        </w:tc>
      </w:tr>
    </w:tbl>
    <w:p w:rsidR="009D76A2" w:rsidRPr="00C12354" w:rsidRDefault="009D76A2" w:rsidP="009D76A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C48C8" w:rsidRPr="00C12354" w:rsidRDefault="006C48C8" w:rsidP="009D76A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12354" w:rsidRPr="00C12354" w:rsidTr="00B96BA7">
        <w:tc>
          <w:tcPr>
            <w:tcW w:w="2463" w:type="dxa"/>
          </w:tcPr>
          <w:p w:rsidR="00B96BA7" w:rsidRPr="00C12354" w:rsidRDefault="00B96BA7" w:rsidP="00946F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Рейтинг результативності</w:t>
            </w:r>
          </w:p>
        </w:tc>
        <w:tc>
          <w:tcPr>
            <w:tcW w:w="2463" w:type="dxa"/>
          </w:tcPr>
          <w:p w:rsidR="00B96BA7" w:rsidRPr="00C12354" w:rsidRDefault="00B96BA7" w:rsidP="00946F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Вигоди (підсумок)</w:t>
            </w:r>
          </w:p>
        </w:tc>
        <w:tc>
          <w:tcPr>
            <w:tcW w:w="2464" w:type="dxa"/>
          </w:tcPr>
          <w:p w:rsidR="00B96BA7" w:rsidRPr="00C12354" w:rsidRDefault="009955BC" w:rsidP="00946F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Витрати (підсумок)</w:t>
            </w:r>
          </w:p>
        </w:tc>
        <w:tc>
          <w:tcPr>
            <w:tcW w:w="2464" w:type="dxa"/>
          </w:tcPr>
          <w:p w:rsidR="00B96BA7" w:rsidRPr="00C12354" w:rsidRDefault="009955BC" w:rsidP="00946F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Обґрунтування відповідного місця альтернативи у рейтингу</w:t>
            </w:r>
          </w:p>
        </w:tc>
      </w:tr>
      <w:tr w:rsidR="00C12354" w:rsidRPr="00C12354" w:rsidTr="00B96BA7">
        <w:tc>
          <w:tcPr>
            <w:tcW w:w="2463" w:type="dxa"/>
          </w:tcPr>
          <w:p w:rsidR="00B96BA7" w:rsidRPr="00C12354" w:rsidRDefault="006C48C8" w:rsidP="00946F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Альтернатива 1. Збереження ситуації, яка існує на цей час.</w:t>
            </w:r>
          </w:p>
        </w:tc>
        <w:tc>
          <w:tcPr>
            <w:tcW w:w="2463" w:type="dxa"/>
          </w:tcPr>
          <w:p w:rsidR="00B96BA7" w:rsidRPr="00C12354" w:rsidRDefault="00F01368" w:rsidP="00946F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Відсутні.</w:t>
            </w:r>
          </w:p>
        </w:tc>
        <w:tc>
          <w:tcPr>
            <w:tcW w:w="2464" w:type="dxa"/>
          </w:tcPr>
          <w:p w:rsidR="00B96BA7" w:rsidRPr="00C12354" w:rsidRDefault="00F01368" w:rsidP="00946F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Станом на сьогодні витрати відсутні.</w:t>
            </w:r>
          </w:p>
        </w:tc>
        <w:tc>
          <w:tcPr>
            <w:tcW w:w="2464" w:type="dxa"/>
          </w:tcPr>
          <w:p w:rsidR="00B96BA7" w:rsidRPr="00C12354" w:rsidRDefault="00630B5F" w:rsidP="00946F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У разі залишення нинішньої ситуації без змін проблему, наведене у розділі І, не буде розв'язано, що не забезпечить досягнення поставлених цілей.</w:t>
            </w:r>
          </w:p>
        </w:tc>
      </w:tr>
      <w:tr w:rsidR="00B96BA7" w:rsidRPr="00C12354" w:rsidTr="00B96BA7">
        <w:tc>
          <w:tcPr>
            <w:tcW w:w="2463" w:type="dxa"/>
          </w:tcPr>
          <w:p w:rsidR="00B96BA7" w:rsidRPr="00C12354" w:rsidRDefault="006C48C8" w:rsidP="00946F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Альтернатива 2. Прийняття проєкту акта.</w:t>
            </w:r>
          </w:p>
        </w:tc>
        <w:tc>
          <w:tcPr>
            <w:tcW w:w="2463" w:type="dxa"/>
          </w:tcPr>
          <w:p w:rsidR="00B96BA7" w:rsidRPr="00C12354" w:rsidRDefault="00FB71E0" w:rsidP="00FB71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Прийняття проєкту акта забезпечить досягнення встановлених у розділі ІІ цілей. Нормативно буде визначено базові місцеві правила плавання для малих, спортивних суден і водних мотоциклів та використання засобів для розваг на воді, врегульовано процедуру відведення місць (зон) для розваг на воді.</w:t>
            </w:r>
          </w:p>
        </w:tc>
        <w:tc>
          <w:tcPr>
            <w:tcW w:w="2464" w:type="dxa"/>
          </w:tcPr>
          <w:p w:rsidR="00B96BA7" w:rsidRPr="00C12354" w:rsidRDefault="0076367E" w:rsidP="00946F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Внаслідок реалізації положень регуляторного акта передбачаються витрати:</w:t>
            </w:r>
          </w:p>
          <w:p w:rsidR="0076367E" w:rsidRPr="00C12354" w:rsidRDefault="0076367E" w:rsidP="0076367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місцевих бюджетів сумарно для 4-х районних адміністрацій, пов'язані з ознайомленням з актом – 334,00 гривень;</w:t>
            </w:r>
          </w:p>
          <w:p w:rsidR="0076367E" w:rsidRPr="00C12354" w:rsidRDefault="0076367E" w:rsidP="0076367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для громадян і суб'єктів господарювання такий показник відсутній, оскільки немає даних про кількість  громадян та суб'єктів господарювання, що мають зареєстровані судна.</w:t>
            </w:r>
          </w:p>
        </w:tc>
        <w:tc>
          <w:tcPr>
            <w:tcW w:w="2464" w:type="dxa"/>
          </w:tcPr>
          <w:p w:rsidR="00B96BA7" w:rsidRPr="00C12354" w:rsidRDefault="00052D9A" w:rsidP="00052D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</w:rPr>
              <w:t>Прийняття проєкту акта забезпечить удосконалення державної політики у сфері внутрішнього водного транспорту, реалізацію положень Закону України "Про внутрішній водний транспорт" в частині прийняття місцевих правил плавання малих, спортивних суден і водних мотоциклів та використання засобів для розваг на воді.</w:t>
            </w:r>
          </w:p>
        </w:tc>
      </w:tr>
    </w:tbl>
    <w:p w:rsidR="00946FD2" w:rsidRPr="00C12354" w:rsidRDefault="00946FD2" w:rsidP="00946FD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C37C7" w:rsidRPr="00C12354" w:rsidRDefault="000C37C7" w:rsidP="000C37C7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35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C12354">
        <w:rPr>
          <w:rFonts w:ascii="Times New Roman" w:hAnsi="Times New Roman" w:cs="Times New Roman"/>
          <w:b/>
          <w:sz w:val="26"/>
          <w:szCs w:val="26"/>
        </w:rPr>
        <w:t>. Механізми та заходи, які забезпечать розв'язання визначеної проблеми</w:t>
      </w:r>
    </w:p>
    <w:p w:rsidR="004A6FE5" w:rsidRPr="00C12354" w:rsidRDefault="004A6FE5" w:rsidP="004A6FE5">
      <w:p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b/>
          <w:sz w:val="26"/>
          <w:szCs w:val="26"/>
        </w:rPr>
        <w:tab/>
      </w:r>
      <w:r w:rsidRPr="00C12354">
        <w:rPr>
          <w:rFonts w:ascii="Times New Roman" w:hAnsi="Times New Roman" w:cs="Times New Roman"/>
          <w:sz w:val="26"/>
          <w:szCs w:val="26"/>
        </w:rPr>
        <w:t>Механізмом, який забезпечить розв'язання визначеної проблеми з боку держави  є прийняття запропонованого регуляторного акта.</w:t>
      </w:r>
    </w:p>
    <w:p w:rsidR="004A6FE5" w:rsidRPr="00C12354" w:rsidRDefault="004A6FE5" w:rsidP="004A6FE5">
      <w:p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ab/>
        <w:t>Заходами, які забезпечать розв'язання визначеної проблеми з боку держави</w:t>
      </w:r>
      <w:r w:rsidR="006837AA" w:rsidRPr="00C12354">
        <w:rPr>
          <w:rFonts w:ascii="Times New Roman" w:hAnsi="Times New Roman" w:cs="Times New Roman"/>
          <w:sz w:val="26"/>
          <w:szCs w:val="26"/>
        </w:rPr>
        <w:t xml:space="preserve"> є забезпечення інформування громадян та суб'єктів господарювання про вимоги регуляторного акта шляхом оприлюднення на офіційному вебсайті Рівненської обласної державної адміністрації.</w:t>
      </w:r>
    </w:p>
    <w:p w:rsidR="006837AA" w:rsidRPr="00C12354" w:rsidRDefault="00E459D2" w:rsidP="004A6FE5">
      <w:p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ab/>
        <w:t>Прийняття проєкту акта Рівненської обласної державної адміністрації "Про затвердження Правил плавання малих. спортивних суден і водних мотоциклів та використання засобів для розваг на воді у Рівненській області" забезпечить удосконалення державної політики у сфері внутрішнього водного транспорту, реалізацію положень Закону України "Про внутрішній водний транспорт" в частині регулювання процедури плавання для малих, спортивних суден і водних мотоциклів та використання засобів для розваг на воді</w:t>
      </w:r>
      <w:r w:rsidR="005473B0" w:rsidRPr="00C12354">
        <w:rPr>
          <w:rFonts w:ascii="Times New Roman" w:hAnsi="Times New Roman" w:cs="Times New Roman"/>
          <w:sz w:val="26"/>
          <w:szCs w:val="26"/>
        </w:rPr>
        <w:t xml:space="preserve"> у Рівненській області, підвищення рівня безпеки судноплавства внутрішніми водними шляхами.</w:t>
      </w:r>
    </w:p>
    <w:p w:rsidR="000A314D" w:rsidRPr="00C12354" w:rsidRDefault="000A314D" w:rsidP="004A6FE5">
      <w:p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lastRenderedPageBreak/>
        <w:tab/>
        <w:t>Негативний вплив зовнішніх факторів на дію цього регуляторного акта відсутній.</w:t>
      </w:r>
    </w:p>
    <w:p w:rsidR="006307FD" w:rsidRPr="00C12354" w:rsidRDefault="006307FD" w:rsidP="004A6FE5">
      <w:p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ab/>
        <w:t>Реалізація положень цього регуляторного акта не потребує матеріальних витрат з Державного бюджету України.</w:t>
      </w:r>
    </w:p>
    <w:p w:rsidR="002054FF" w:rsidRPr="00C12354" w:rsidRDefault="002054FF" w:rsidP="004A6FE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54FF" w:rsidRPr="00C12354" w:rsidRDefault="002054FF" w:rsidP="002054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354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C12354">
        <w:rPr>
          <w:rFonts w:ascii="Times New Roman" w:hAnsi="Times New Roman" w:cs="Times New Roman"/>
          <w:b/>
          <w:sz w:val="26"/>
          <w:szCs w:val="26"/>
        </w:rPr>
        <w:t>. Оцінка виконання вимог регуляторного акта залежно від ресурсів, якими розпоряджаються органи виконавчої влади чи органи місцевого самоврядування</w:t>
      </w:r>
      <w:r w:rsidR="00EB17CA" w:rsidRPr="00C12354">
        <w:rPr>
          <w:rFonts w:ascii="Times New Roman" w:hAnsi="Times New Roman" w:cs="Times New Roman"/>
          <w:b/>
          <w:sz w:val="26"/>
          <w:szCs w:val="26"/>
        </w:rPr>
        <w:t>, фізичні та юридичні особи, які повинні проваджувати або виконувати ці вимоги</w:t>
      </w:r>
    </w:p>
    <w:p w:rsidR="00EB17CA" w:rsidRPr="00C12354" w:rsidRDefault="00EB17CA" w:rsidP="00EB17CA">
      <w:p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ab/>
        <w:t>Для впровадження та виконання регуляторного акта органи виконавчої влади не будуть нести додаткових витрат.</w:t>
      </w:r>
    </w:p>
    <w:p w:rsidR="00DE43E3" w:rsidRPr="00C12354" w:rsidRDefault="00DE43E3" w:rsidP="00EB17CA">
      <w:p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ab/>
        <w:t>Витрати на одного суб'єкта господарювання, які виникають   внаслідок дії регуляторного акта неможливо розрахувати, оскільки відсутні вихідні дані про кількість суб'єктів господарювання та громадян, які мають зареєстровані судна.</w:t>
      </w:r>
    </w:p>
    <w:p w:rsidR="00437718" w:rsidRPr="00C12354" w:rsidRDefault="00437718" w:rsidP="00EB17CA">
      <w:p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ab/>
        <w:t xml:space="preserve">Додаток 3 до Методики проведення аналізу впливу регуляторного акта не розроблявся у </w:t>
      </w:r>
      <w:r w:rsidR="00A16909" w:rsidRPr="00C12354">
        <w:rPr>
          <w:rFonts w:ascii="Times New Roman" w:hAnsi="Times New Roman" w:cs="Times New Roman"/>
          <w:sz w:val="26"/>
          <w:szCs w:val="26"/>
        </w:rPr>
        <w:t>зв'язку</w:t>
      </w:r>
      <w:r w:rsidRPr="00C12354">
        <w:rPr>
          <w:rFonts w:ascii="Times New Roman" w:hAnsi="Times New Roman" w:cs="Times New Roman"/>
          <w:sz w:val="26"/>
          <w:szCs w:val="26"/>
        </w:rPr>
        <w:t xml:space="preserve"> із відсутністю витрат на виконання вимог регуляторного акта для органів виконавчої влади чи органів місцевого самоврядування.</w:t>
      </w:r>
    </w:p>
    <w:p w:rsidR="00A16909" w:rsidRPr="00C12354" w:rsidRDefault="00A16909" w:rsidP="00EB17CA">
      <w:p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ab/>
      </w:r>
      <w:r w:rsidR="00841F38" w:rsidRPr="00C12354">
        <w:rPr>
          <w:rFonts w:ascii="Times New Roman" w:hAnsi="Times New Roman" w:cs="Times New Roman"/>
          <w:sz w:val="26"/>
          <w:szCs w:val="26"/>
        </w:rPr>
        <w:t>Тест малого підприємництва (М-Тест) відповідно до Додатку 4 Методики проведення аналізу впливу регуляторного акта не проводився у зв'язку із неможливістю визначення кількості суб'єктів господарювання, що підпадають під дію регулювання, в розрізі великих, середніх, малих і мікропідприємств  з огляду на відсутність таких вихідних даних, а проблема однаково впливає на всіх громадян і суб'єктів господарювання незалежно від форми власності і рівня доходу.</w:t>
      </w:r>
    </w:p>
    <w:p w:rsidR="00796A8D" w:rsidRPr="00C12354" w:rsidRDefault="00796A8D" w:rsidP="00796A8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6A8D" w:rsidRPr="00C12354" w:rsidRDefault="00796A8D" w:rsidP="00796A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354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C12354">
        <w:rPr>
          <w:rFonts w:ascii="Times New Roman" w:hAnsi="Times New Roman" w:cs="Times New Roman"/>
          <w:b/>
          <w:sz w:val="26"/>
          <w:szCs w:val="26"/>
        </w:rPr>
        <w:t>. Обґрунтування запропонованого строку дії регуляторного акта</w:t>
      </w:r>
    </w:p>
    <w:p w:rsidR="00796A8D" w:rsidRPr="00C12354" w:rsidRDefault="00796A8D" w:rsidP="00796A8D">
      <w:p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ab/>
        <w:t>Оскільки проєкт акта розроблено на виконання вимог Закону України "Про внутрішній водний транспорт"</w:t>
      </w:r>
      <w:r w:rsidR="00FC7B72" w:rsidRPr="00C12354">
        <w:rPr>
          <w:rFonts w:ascii="Times New Roman" w:hAnsi="Times New Roman" w:cs="Times New Roman"/>
          <w:sz w:val="26"/>
          <w:szCs w:val="26"/>
        </w:rPr>
        <w:t xml:space="preserve"> та Наказу Міністерства інфраструктури України від 07 липня 2022 року № 493 "Про затвердження Типової форми місцевих правил плавання для малих, спортивних суден і водних мотоциклів та використа</w:t>
      </w:r>
      <w:r w:rsidR="00C12354" w:rsidRPr="00C12354">
        <w:rPr>
          <w:rFonts w:ascii="Times New Roman" w:hAnsi="Times New Roman" w:cs="Times New Roman"/>
          <w:sz w:val="26"/>
          <w:szCs w:val="26"/>
        </w:rPr>
        <w:t>ння засобів для розваг на воді", його дія</w:t>
      </w:r>
      <w:r w:rsidR="00486A84" w:rsidRPr="00C12354">
        <w:rPr>
          <w:rFonts w:ascii="Times New Roman" w:hAnsi="Times New Roman" w:cs="Times New Roman"/>
          <w:sz w:val="26"/>
          <w:szCs w:val="26"/>
        </w:rPr>
        <w:t xml:space="preserve"> обмежується дією цих нормативно-правових актів</w:t>
      </w:r>
      <w:r w:rsidR="00EE54E6" w:rsidRPr="00C12354">
        <w:rPr>
          <w:rFonts w:ascii="Times New Roman" w:hAnsi="Times New Roman" w:cs="Times New Roman"/>
          <w:sz w:val="26"/>
          <w:szCs w:val="26"/>
        </w:rPr>
        <w:t xml:space="preserve"> та не обмежується у часі іншими чинниками, що дасть можливість розв'язати проблему та досягти цілей державного регулювання.</w:t>
      </w:r>
    </w:p>
    <w:p w:rsidR="003F0CF7" w:rsidRPr="00C12354" w:rsidRDefault="003F0CF7" w:rsidP="00796A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F0CF7" w:rsidRPr="00C12354" w:rsidRDefault="003F0CF7" w:rsidP="003F0CF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354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Pr="00C12354">
        <w:rPr>
          <w:rFonts w:ascii="Times New Roman" w:hAnsi="Times New Roman" w:cs="Times New Roman"/>
          <w:b/>
          <w:sz w:val="26"/>
          <w:szCs w:val="26"/>
        </w:rPr>
        <w:t>. Визначення показників результативності дії регуляторного акта</w:t>
      </w:r>
    </w:p>
    <w:p w:rsidR="00437718" w:rsidRPr="00C12354" w:rsidRDefault="000567B0" w:rsidP="000567B0">
      <w:p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ab/>
        <w:t>Прогнозні значення показників результативності  регуляторного акта мають бути виражені у кількісній формі. Однак, у разі неможливості обчислення розмірів тієї чи іншої вигоди, результативність може бути виражена у текстовій формі, грошових одиницях чи процентному співвідношенні.</w:t>
      </w:r>
    </w:p>
    <w:p w:rsidR="00165D77" w:rsidRPr="00C12354" w:rsidRDefault="00165D77" w:rsidP="000567B0">
      <w:p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ab/>
        <w:t>Після набуття чинності проєкту акта його результативність  визначатиметься такими показниками:</w:t>
      </w:r>
    </w:p>
    <w:p w:rsidR="00165D77" w:rsidRPr="00C12354" w:rsidRDefault="00165D77" w:rsidP="00165D7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Розмір надходжень до державного та місцевих бюджетів і державних цільових фондів, пов'язаних з дією акта – надходження не передбачаються.</w:t>
      </w:r>
    </w:p>
    <w:p w:rsidR="00863A5D" w:rsidRPr="00C12354" w:rsidRDefault="00863A5D" w:rsidP="00165D7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Кількість суб'єктів господарювання і громадян, на яких поширюватиметься дія акта.</w:t>
      </w:r>
    </w:p>
    <w:p w:rsidR="00165D77" w:rsidRPr="00C12354" w:rsidRDefault="00863A5D" w:rsidP="00165D7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Розмір коштів і час, що витрачатимуть суб'єкти господарювання на виконання вимог акта.</w:t>
      </w:r>
    </w:p>
    <w:p w:rsidR="00863A5D" w:rsidRPr="00C12354" w:rsidRDefault="00CD55AF" w:rsidP="00165D7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 xml:space="preserve">Рівень поінформованості суб'єктів господарювання та громадян з основних положень акта – середній. З цією метою регуляторний акт оприлюднено на офіційному </w:t>
      </w:r>
      <w:proofErr w:type="spellStart"/>
      <w:r w:rsidRPr="00C12354">
        <w:rPr>
          <w:rFonts w:ascii="Times New Roman" w:hAnsi="Times New Roman" w:cs="Times New Roman"/>
          <w:sz w:val="26"/>
          <w:szCs w:val="26"/>
        </w:rPr>
        <w:t>вебсайті</w:t>
      </w:r>
      <w:proofErr w:type="spellEnd"/>
      <w:r w:rsidRPr="00C12354">
        <w:rPr>
          <w:rFonts w:ascii="Times New Roman" w:hAnsi="Times New Roman" w:cs="Times New Roman"/>
          <w:sz w:val="26"/>
          <w:szCs w:val="26"/>
        </w:rPr>
        <w:t xml:space="preserve"> Рівненської обласної державної адміністрації.</w:t>
      </w:r>
    </w:p>
    <w:p w:rsidR="00CD55AF" w:rsidRPr="00C12354" w:rsidRDefault="007271C6" w:rsidP="00165D7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lastRenderedPageBreak/>
        <w:t xml:space="preserve">Реалізація положень Закону України "Про внутрішній водний транспорт" та наказу Міністерства інфраструктури України від 07 липня 2022 року </w:t>
      </w:r>
      <w:r w:rsidR="00D17BEC" w:rsidRPr="00C12354">
        <w:rPr>
          <w:rFonts w:ascii="Times New Roman" w:hAnsi="Times New Roman" w:cs="Times New Roman"/>
          <w:sz w:val="26"/>
          <w:szCs w:val="26"/>
        </w:rPr>
        <w:t xml:space="preserve">  </w:t>
      </w:r>
      <w:r w:rsidRPr="00C12354">
        <w:rPr>
          <w:rFonts w:ascii="Times New Roman" w:hAnsi="Times New Roman" w:cs="Times New Roman"/>
          <w:sz w:val="26"/>
          <w:szCs w:val="26"/>
        </w:rPr>
        <w:t>№ 493</w:t>
      </w:r>
      <w:r w:rsidR="00A10230" w:rsidRPr="00C12354">
        <w:rPr>
          <w:rFonts w:ascii="Times New Roman" w:hAnsi="Times New Roman" w:cs="Times New Roman"/>
          <w:sz w:val="26"/>
          <w:szCs w:val="26"/>
        </w:rPr>
        <w:t xml:space="preserve"> в частині затвердження місцевих правил плавання малих, спортивних суден і водних мотоциклів та використання засобів для розваг на воді.</w:t>
      </w:r>
    </w:p>
    <w:p w:rsidR="00E46D44" w:rsidRPr="00C12354" w:rsidRDefault="00E44BFE" w:rsidP="00165D7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Підвищення рівня безпеки судноплавства внутрішніми водними шляхами.</w:t>
      </w:r>
    </w:p>
    <w:p w:rsidR="00E44BFE" w:rsidRPr="00C12354" w:rsidRDefault="000C18E7" w:rsidP="00165D7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Кількість звернень/скарг від громадян та суб'єктів господарювання, пов'язаних із дією регуляторного акта.</w:t>
      </w:r>
    </w:p>
    <w:p w:rsidR="00AB45FD" w:rsidRPr="00C12354" w:rsidRDefault="00AB45FD" w:rsidP="00165D7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12354">
        <w:rPr>
          <w:rFonts w:ascii="Times New Roman" w:hAnsi="Times New Roman" w:cs="Times New Roman"/>
          <w:sz w:val="26"/>
          <w:szCs w:val="26"/>
        </w:rPr>
        <w:t>Кількість відведених місць (зон)</w:t>
      </w:r>
      <w:r w:rsidR="00644602" w:rsidRPr="00C12354">
        <w:rPr>
          <w:rFonts w:ascii="Times New Roman" w:hAnsi="Times New Roman" w:cs="Times New Roman"/>
          <w:sz w:val="26"/>
          <w:szCs w:val="26"/>
        </w:rPr>
        <w:t xml:space="preserve"> для розваг на воді у відповідності з Правилами плавання малих, спортивних суден і водних мотоциклів та використання засобів для розваг на воді у Рівненській області.</w:t>
      </w:r>
    </w:p>
    <w:p w:rsidR="00644602" w:rsidRPr="00C12354" w:rsidRDefault="00644602" w:rsidP="00A64F4D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64F4D" w:rsidRPr="00C12354" w:rsidRDefault="00A64F4D" w:rsidP="00A64F4D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C1235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:rsidR="00A64F4D" w:rsidRPr="00C12354" w:rsidRDefault="00A64F4D" w:rsidP="00A82AB4">
      <w:pPr>
        <w:ind w:firstLine="36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1235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ab/>
        <w:t>Стосовно регуляторного акта буде здійснюватися базове, повторне та періодичне статистичне відстеження його результативності.</w:t>
      </w:r>
    </w:p>
    <w:p w:rsidR="00A64F4D" w:rsidRPr="00C12354" w:rsidRDefault="00342959" w:rsidP="00A82AB4">
      <w:pPr>
        <w:ind w:firstLine="36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1235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ab/>
        <w:t xml:space="preserve">Відстеження результативності дії регуляторного акта буде здійснювати управління інфраструктури та промисловості Рівненської обласної державної адміністрації за показниками результативності, зазначеними у розділі </w:t>
      </w:r>
      <w:r w:rsidRPr="00C12354"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en-US"/>
        </w:rPr>
        <w:t>VIII</w:t>
      </w:r>
      <w:r w:rsidRPr="00C1235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цього аналізу регуляторного впливу.</w:t>
      </w:r>
    </w:p>
    <w:p w:rsidR="0094305F" w:rsidRPr="00C12354" w:rsidRDefault="0094305F" w:rsidP="0094305F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1235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Базове відстеження результативності дії регуляторного акта буде здійснюватися через один рік після набрання чинності регуляторним актом.</w:t>
      </w:r>
    </w:p>
    <w:p w:rsidR="003A1B1D" w:rsidRPr="00C12354" w:rsidRDefault="003A1B1D" w:rsidP="0094305F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1235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Повторне відстеження результативності дії регуляторного акта буде здійснюватися через два роки з дня набрання чинності цим актом.</w:t>
      </w:r>
    </w:p>
    <w:p w:rsidR="003A1B1D" w:rsidRPr="00C12354" w:rsidRDefault="00253976" w:rsidP="0094305F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1235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Періодичні відстеження результативності дії регуляторного акта будуть здійснюватися раз на кожні три роки, починаючи з дня закінчення заходів з повторного відстеження результативності дії акта.</w:t>
      </w:r>
    </w:p>
    <w:p w:rsidR="00E123DF" w:rsidRPr="00C12354" w:rsidRDefault="00E123DF" w:rsidP="0094305F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1235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Установлені кількісні значення показників результативності регуляторного акта порівнюватимуться із зазначенням аналогічних показників, що встановлені під час повторного відстеження.</w:t>
      </w:r>
    </w:p>
    <w:p w:rsidR="00FC5173" w:rsidRPr="00C12354" w:rsidRDefault="00FC5173" w:rsidP="0094305F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046190" w:rsidRPr="00C12354" w:rsidRDefault="00046190" w:rsidP="00FC5173">
      <w:pPr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FC5173" w:rsidRPr="00C12354" w:rsidRDefault="00FC5173" w:rsidP="00FC5173">
      <w:pPr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1235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Голова Рівненської обласної </w:t>
      </w:r>
    </w:p>
    <w:p w:rsidR="00FC5173" w:rsidRPr="00C12354" w:rsidRDefault="00FC5173" w:rsidP="00FC5173">
      <w:pPr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1235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державної адміністрації – начальник </w:t>
      </w:r>
    </w:p>
    <w:p w:rsidR="00FC5173" w:rsidRPr="00C12354" w:rsidRDefault="00FC5173" w:rsidP="00FC5173">
      <w:pPr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1235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Рівненської обласної військової адміністрації</w:t>
      </w:r>
      <w:r w:rsidRPr="00C1235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ab/>
      </w:r>
      <w:r w:rsidRPr="00C1235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ab/>
      </w:r>
      <w:r w:rsidRPr="00C1235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ab/>
        <w:t xml:space="preserve">      Віталій КОВАЛЬ</w:t>
      </w:r>
    </w:p>
    <w:p w:rsidR="00FC5173" w:rsidRPr="00C12354" w:rsidRDefault="00FC5173" w:rsidP="00FC5173">
      <w:pPr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FC5173" w:rsidRPr="00C12354" w:rsidRDefault="00FC5173" w:rsidP="00FC5173">
      <w:pPr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C1235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"__"________2023</w:t>
      </w:r>
    </w:p>
    <w:p w:rsidR="002F39FB" w:rsidRPr="00C12354" w:rsidRDefault="002F39FB" w:rsidP="00FC5173">
      <w:pPr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2F39FB" w:rsidRPr="00C12354" w:rsidRDefault="002F39FB" w:rsidP="00FC5173">
      <w:pPr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2F39FB" w:rsidRPr="00C12354" w:rsidRDefault="002F39FB" w:rsidP="002F39FB">
      <w:pPr>
        <w:jc w:val="center"/>
        <w:rPr>
          <w:rStyle w:val="rvts15"/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C12354">
        <w:rPr>
          <w:rStyle w:val="rvts15"/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ВИТРАТИ</w:t>
      </w:r>
      <w:r w:rsidRPr="00C12354">
        <w:rPr>
          <w:rFonts w:ascii="Times New Roman" w:hAnsi="Times New Roman" w:cs="Times New Roman"/>
          <w:sz w:val="26"/>
          <w:szCs w:val="26"/>
        </w:rPr>
        <w:br/>
      </w:r>
      <w:r w:rsidRPr="00C12354">
        <w:rPr>
          <w:rStyle w:val="rvts15"/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5245"/>
        <w:gridCol w:w="1701"/>
        <w:gridCol w:w="1701"/>
      </w:tblGrid>
      <w:tr w:rsidR="00C12354" w:rsidRPr="00C12354" w:rsidTr="00E138AF">
        <w:tc>
          <w:tcPr>
            <w:tcW w:w="1242" w:type="dxa"/>
          </w:tcPr>
          <w:p w:rsidR="005A3EC1" w:rsidRPr="00C12354" w:rsidRDefault="005A3EC1" w:rsidP="002F39F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Порядковий номер</w:t>
            </w:r>
          </w:p>
        </w:tc>
        <w:tc>
          <w:tcPr>
            <w:tcW w:w="5245" w:type="dxa"/>
          </w:tcPr>
          <w:p w:rsidR="005A3EC1" w:rsidRPr="00C12354" w:rsidRDefault="005A3EC1" w:rsidP="002F39F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Витрати</w:t>
            </w:r>
          </w:p>
        </w:tc>
        <w:tc>
          <w:tcPr>
            <w:tcW w:w="1701" w:type="dxa"/>
          </w:tcPr>
          <w:p w:rsidR="005A3EC1" w:rsidRPr="00C12354" w:rsidRDefault="005A3EC1" w:rsidP="002F39F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За перший рік</w:t>
            </w:r>
          </w:p>
        </w:tc>
        <w:tc>
          <w:tcPr>
            <w:tcW w:w="1701" w:type="dxa"/>
          </w:tcPr>
          <w:p w:rsidR="005A3EC1" w:rsidRPr="00C12354" w:rsidRDefault="005A3EC1" w:rsidP="002F39F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За п'ять років</w:t>
            </w:r>
          </w:p>
        </w:tc>
      </w:tr>
      <w:tr w:rsidR="00C12354" w:rsidRPr="00C12354" w:rsidTr="00E138AF">
        <w:tc>
          <w:tcPr>
            <w:tcW w:w="1242" w:type="dxa"/>
          </w:tcPr>
          <w:p w:rsidR="005A3EC1" w:rsidRPr="00C12354" w:rsidRDefault="00AA07B6" w:rsidP="002F39F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5245" w:type="dxa"/>
          </w:tcPr>
          <w:p w:rsidR="005A3EC1" w:rsidRPr="00C12354" w:rsidRDefault="00AA07B6" w:rsidP="00AA07B6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701" w:type="dxa"/>
          </w:tcPr>
          <w:p w:rsidR="005A3EC1" w:rsidRPr="00C12354" w:rsidRDefault="0064738F" w:rsidP="002F39F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5A3EC1" w:rsidRPr="00C12354" w:rsidRDefault="00AA07B6" w:rsidP="002F39F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C12354" w:rsidRPr="00C12354" w:rsidTr="00E138AF">
        <w:tc>
          <w:tcPr>
            <w:tcW w:w="1242" w:type="dxa"/>
          </w:tcPr>
          <w:p w:rsidR="005A3EC1" w:rsidRPr="00C12354" w:rsidRDefault="00AA07B6" w:rsidP="002F39F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5245" w:type="dxa"/>
          </w:tcPr>
          <w:p w:rsidR="005A3EC1" w:rsidRPr="00C12354" w:rsidRDefault="00133D92" w:rsidP="00133D92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Податки та збори (зміна розміру податків/зборів, виникнення необхідності у </w:t>
            </w:r>
            <w:r w:rsidRPr="00C1235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сплаті податків/зборів), гривень</w:t>
            </w:r>
          </w:p>
        </w:tc>
        <w:tc>
          <w:tcPr>
            <w:tcW w:w="1701" w:type="dxa"/>
          </w:tcPr>
          <w:p w:rsidR="005A3EC1" w:rsidRPr="00C12354" w:rsidRDefault="00133D92" w:rsidP="002F39F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lastRenderedPageBreak/>
              <w:t>-</w:t>
            </w:r>
          </w:p>
        </w:tc>
        <w:tc>
          <w:tcPr>
            <w:tcW w:w="1701" w:type="dxa"/>
          </w:tcPr>
          <w:p w:rsidR="005A3EC1" w:rsidRPr="00C12354" w:rsidRDefault="00133D92" w:rsidP="002F39F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C12354" w:rsidRPr="00C12354" w:rsidTr="00E138AF">
        <w:tc>
          <w:tcPr>
            <w:tcW w:w="1242" w:type="dxa"/>
          </w:tcPr>
          <w:p w:rsidR="005A3EC1" w:rsidRPr="00C12354" w:rsidRDefault="00133D92" w:rsidP="002F39F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lastRenderedPageBreak/>
              <w:t>3</w:t>
            </w:r>
          </w:p>
        </w:tc>
        <w:tc>
          <w:tcPr>
            <w:tcW w:w="5245" w:type="dxa"/>
          </w:tcPr>
          <w:p w:rsidR="005A3EC1" w:rsidRPr="00C12354" w:rsidRDefault="00EB1FDD" w:rsidP="00133D92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701" w:type="dxa"/>
          </w:tcPr>
          <w:p w:rsidR="005A3EC1" w:rsidRPr="00C12354" w:rsidRDefault="00EB1FDD" w:rsidP="002F39F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5A3EC1" w:rsidRPr="00C12354" w:rsidRDefault="00EB1FDD" w:rsidP="002F39F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C12354" w:rsidRPr="00C12354" w:rsidTr="00E138AF">
        <w:tc>
          <w:tcPr>
            <w:tcW w:w="1242" w:type="dxa"/>
          </w:tcPr>
          <w:p w:rsidR="005A3EC1" w:rsidRPr="00C12354" w:rsidRDefault="00EB1FDD" w:rsidP="002F39F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5245" w:type="dxa"/>
          </w:tcPr>
          <w:p w:rsidR="005A3EC1" w:rsidRPr="00C12354" w:rsidRDefault="00C758C5" w:rsidP="00385D82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1701" w:type="dxa"/>
          </w:tcPr>
          <w:p w:rsidR="005A3EC1" w:rsidRPr="00C12354" w:rsidRDefault="00C758C5" w:rsidP="002F39F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5A3EC1" w:rsidRPr="00C12354" w:rsidRDefault="00C758C5" w:rsidP="002F39F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C12354" w:rsidRPr="00C12354" w:rsidTr="00E138AF">
        <w:tc>
          <w:tcPr>
            <w:tcW w:w="1242" w:type="dxa"/>
          </w:tcPr>
          <w:p w:rsidR="005A3EC1" w:rsidRPr="00C12354" w:rsidRDefault="00C758C5" w:rsidP="002F39F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5245" w:type="dxa"/>
          </w:tcPr>
          <w:p w:rsidR="005A3EC1" w:rsidRPr="00C12354" w:rsidRDefault="00293DB9" w:rsidP="00293DB9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701" w:type="dxa"/>
          </w:tcPr>
          <w:p w:rsidR="005A3EC1" w:rsidRPr="00C12354" w:rsidRDefault="00293DB9" w:rsidP="002F39F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5A3EC1" w:rsidRPr="00C12354" w:rsidRDefault="00293DB9" w:rsidP="002F39F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C12354" w:rsidRPr="00C12354" w:rsidTr="00E138AF">
        <w:trPr>
          <w:trHeight w:val="475"/>
        </w:trPr>
        <w:tc>
          <w:tcPr>
            <w:tcW w:w="1242" w:type="dxa"/>
          </w:tcPr>
          <w:p w:rsidR="005A3EC1" w:rsidRPr="00C12354" w:rsidRDefault="00293DB9" w:rsidP="00293DB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5245" w:type="dxa"/>
          </w:tcPr>
          <w:p w:rsidR="005A3EC1" w:rsidRPr="00C12354" w:rsidRDefault="0064738F" w:rsidP="0064738F">
            <w:pPr>
              <w:pStyle w:val="rvps14"/>
              <w:spacing w:before="150" w:after="150"/>
              <w:rPr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sz w:val="26"/>
                <w:szCs w:val="26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701" w:type="dxa"/>
          </w:tcPr>
          <w:p w:rsidR="005A3EC1" w:rsidRPr="00C12354" w:rsidRDefault="0064738F" w:rsidP="006473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5A3EC1" w:rsidRPr="00C12354" w:rsidRDefault="0064738F" w:rsidP="0064738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C12354" w:rsidRPr="00C12354" w:rsidTr="00E138AF">
        <w:tc>
          <w:tcPr>
            <w:tcW w:w="1242" w:type="dxa"/>
          </w:tcPr>
          <w:p w:rsidR="005A3EC1" w:rsidRPr="00C12354" w:rsidRDefault="005E0C72" w:rsidP="005E0C7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5245" w:type="dxa"/>
          </w:tcPr>
          <w:p w:rsidR="005A3EC1" w:rsidRPr="00C12354" w:rsidRDefault="00113712" w:rsidP="00293DB9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Витрати, пов’язані із </w:t>
            </w:r>
            <w:proofErr w:type="spellStart"/>
            <w:r w:rsidRPr="00C1235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наймом</w:t>
            </w:r>
            <w:proofErr w:type="spellEnd"/>
            <w:r w:rsidRPr="00C1235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додаткового персоналу, гривень</w:t>
            </w:r>
          </w:p>
        </w:tc>
        <w:tc>
          <w:tcPr>
            <w:tcW w:w="1701" w:type="dxa"/>
          </w:tcPr>
          <w:p w:rsidR="005A3EC1" w:rsidRPr="00C12354" w:rsidRDefault="00113712" w:rsidP="001137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5A3EC1" w:rsidRPr="00C12354" w:rsidRDefault="00113712" w:rsidP="001137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C12354" w:rsidRPr="00C12354" w:rsidTr="00E138AF">
        <w:trPr>
          <w:trHeight w:val="561"/>
        </w:trPr>
        <w:tc>
          <w:tcPr>
            <w:tcW w:w="1242" w:type="dxa"/>
          </w:tcPr>
          <w:p w:rsidR="00C73F1F" w:rsidRPr="00C12354" w:rsidRDefault="00DB55BE" w:rsidP="005E0C7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5245" w:type="dxa"/>
          </w:tcPr>
          <w:p w:rsidR="00C73F1F" w:rsidRPr="00C12354" w:rsidRDefault="00C73F1F" w:rsidP="00DB55BE">
            <w:pPr>
              <w:pStyle w:val="rvps14"/>
              <w:spacing w:before="150" w:after="150"/>
              <w:rPr>
                <w:sz w:val="26"/>
                <w:szCs w:val="26"/>
                <w:shd w:val="clear" w:color="auto" w:fill="FFFFFF"/>
              </w:rPr>
            </w:pPr>
            <w:r w:rsidRPr="00C12354">
              <w:rPr>
                <w:sz w:val="26"/>
                <w:szCs w:val="26"/>
              </w:rPr>
              <w:t>Інше (</w:t>
            </w:r>
            <w:r w:rsidR="00DB55BE" w:rsidRPr="00C12354">
              <w:rPr>
                <w:sz w:val="26"/>
                <w:szCs w:val="26"/>
              </w:rPr>
              <w:t xml:space="preserve">витрати суб'єктів господарювання, пов'язані з ознайомленням з новими регуляторними нормами та поданням документів для відкриття баз для стоянки малих суден, що </w:t>
            </w:r>
            <w:proofErr w:type="spellStart"/>
            <w:r w:rsidR="00DB55BE" w:rsidRPr="00C12354">
              <w:rPr>
                <w:sz w:val="26"/>
                <w:szCs w:val="26"/>
              </w:rPr>
              <w:t>складатимуться</w:t>
            </w:r>
            <w:proofErr w:type="spellEnd"/>
            <w:r w:rsidR="00DB55BE" w:rsidRPr="00C12354">
              <w:rPr>
                <w:sz w:val="26"/>
                <w:szCs w:val="26"/>
              </w:rPr>
              <w:t xml:space="preserve"> із витрат часу відповідних працівників, витраченого на подання відповідних документів</w:t>
            </w:r>
            <w:r w:rsidRPr="00C12354">
              <w:rPr>
                <w:sz w:val="26"/>
                <w:szCs w:val="26"/>
              </w:rPr>
              <w:t>), гривень</w:t>
            </w:r>
          </w:p>
        </w:tc>
        <w:tc>
          <w:tcPr>
            <w:tcW w:w="1701" w:type="dxa"/>
          </w:tcPr>
          <w:p w:rsidR="00C73F1F" w:rsidRPr="00C12354" w:rsidRDefault="00BB26D4" w:rsidP="001137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40,46</w:t>
            </w:r>
            <w:r w:rsidR="008E5171"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грн.</w:t>
            </w:r>
          </w:p>
        </w:tc>
        <w:tc>
          <w:tcPr>
            <w:tcW w:w="1701" w:type="dxa"/>
          </w:tcPr>
          <w:p w:rsidR="00C73F1F" w:rsidRPr="00C12354" w:rsidRDefault="00BB26D4" w:rsidP="001137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40,46</w:t>
            </w:r>
            <w:r w:rsidR="008E5171"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грн.</w:t>
            </w:r>
          </w:p>
        </w:tc>
      </w:tr>
      <w:tr w:rsidR="00C12354" w:rsidRPr="00C12354" w:rsidTr="00E138AF">
        <w:trPr>
          <w:trHeight w:val="561"/>
        </w:trPr>
        <w:tc>
          <w:tcPr>
            <w:tcW w:w="1242" w:type="dxa"/>
          </w:tcPr>
          <w:p w:rsidR="008E5171" w:rsidRPr="00C12354" w:rsidRDefault="008E5171" w:rsidP="005E0C7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9</w:t>
            </w:r>
          </w:p>
        </w:tc>
        <w:tc>
          <w:tcPr>
            <w:tcW w:w="5245" w:type="dxa"/>
          </w:tcPr>
          <w:p w:rsidR="008E5171" w:rsidRPr="00C12354" w:rsidRDefault="008E5171" w:rsidP="00DB55BE">
            <w:pPr>
              <w:pStyle w:val="rvps14"/>
              <w:spacing w:before="150" w:after="150"/>
              <w:rPr>
                <w:sz w:val="26"/>
                <w:szCs w:val="26"/>
              </w:rPr>
            </w:pPr>
            <w:r w:rsidRPr="00C12354">
              <w:rPr>
                <w:sz w:val="26"/>
                <w:szCs w:val="26"/>
                <w:shd w:val="clear" w:color="auto" w:fill="FFFFFF"/>
              </w:rPr>
              <w:t>РАЗОМ (сума рядків: 1 + 2 + 3 + 4 + 5 + 6 + 7 + 8), гривень</w:t>
            </w:r>
          </w:p>
        </w:tc>
        <w:tc>
          <w:tcPr>
            <w:tcW w:w="1701" w:type="dxa"/>
          </w:tcPr>
          <w:p w:rsidR="008E5171" w:rsidRPr="00C12354" w:rsidRDefault="00BB26D4" w:rsidP="001137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40,46</w:t>
            </w:r>
            <w:r w:rsidR="00007EDA"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грн.</w:t>
            </w:r>
          </w:p>
        </w:tc>
        <w:tc>
          <w:tcPr>
            <w:tcW w:w="1701" w:type="dxa"/>
          </w:tcPr>
          <w:p w:rsidR="008E5171" w:rsidRPr="00C12354" w:rsidRDefault="00BB26D4" w:rsidP="001137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40,46</w:t>
            </w:r>
            <w:r w:rsidR="00007EDA"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грн.</w:t>
            </w:r>
          </w:p>
        </w:tc>
      </w:tr>
      <w:tr w:rsidR="00C12354" w:rsidRPr="00C12354" w:rsidTr="00E138AF">
        <w:trPr>
          <w:trHeight w:val="561"/>
        </w:trPr>
        <w:tc>
          <w:tcPr>
            <w:tcW w:w="1242" w:type="dxa"/>
          </w:tcPr>
          <w:p w:rsidR="00BD6579" w:rsidRPr="00C12354" w:rsidRDefault="00BD6579" w:rsidP="005E0C7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10</w:t>
            </w:r>
          </w:p>
        </w:tc>
        <w:tc>
          <w:tcPr>
            <w:tcW w:w="5245" w:type="dxa"/>
          </w:tcPr>
          <w:p w:rsidR="00BD6579" w:rsidRPr="00C12354" w:rsidRDefault="00BD6579" w:rsidP="00DB55BE">
            <w:pPr>
              <w:pStyle w:val="rvps14"/>
              <w:spacing w:before="150" w:after="150"/>
              <w:rPr>
                <w:sz w:val="26"/>
                <w:szCs w:val="26"/>
                <w:shd w:val="clear" w:color="auto" w:fill="FFFFFF"/>
              </w:rPr>
            </w:pPr>
            <w:r w:rsidRPr="00C12354">
              <w:rPr>
                <w:sz w:val="26"/>
                <w:szCs w:val="26"/>
                <w:shd w:val="clear" w:color="auto" w:fill="FFFFFF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701" w:type="dxa"/>
          </w:tcPr>
          <w:p w:rsidR="00BD6579" w:rsidRPr="00C12354" w:rsidRDefault="00BD6579" w:rsidP="001137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BD6579" w:rsidRPr="00C12354" w:rsidRDefault="00BD6579" w:rsidP="001137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C56093" w:rsidRPr="00C12354" w:rsidTr="00E138AF">
        <w:trPr>
          <w:trHeight w:val="1504"/>
        </w:trPr>
        <w:tc>
          <w:tcPr>
            <w:tcW w:w="1242" w:type="dxa"/>
          </w:tcPr>
          <w:p w:rsidR="00C56093" w:rsidRPr="00C12354" w:rsidRDefault="00C56093" w:rsidP="005E0C7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11</w:t>
            </w:r>
          </w:p>
        </w:tc>
        <w:tc>
          <w:tcPr>
            <w:tcW w:w="5245" w:type="dxa"/>
          </w:tcPr>
          <w:p w:rsidR="00C56093" w:rsidRPr="00C12354" w:rsidRDefault="0037009D" w:rsidP="0037009D">
            <w:pPr>
              <w:rPr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1701" w:type="dxa"/>
          </w:tcPr>
          <w:p w:rsidR="00C56093" w:rsidRPr="00C12354" w:rsidRDefault="0057048A" w:rsidP="001137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701" w:type="dxa"/>
          </w:tcPr>
          <w:p w:rsidR="00C56093" w:rsidRPr="00C12354" w:rsidRDefault="0057048A" w:rsidP="0011371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</w:p>
        </w:tc>
      </w:tr>
    </w:tbl>
    <w:p w:rsidR="0094305F" w:rsidRPr="00C12354" w:rsidRDefault="0094305F" w:rsidP="00A82AB4">
      <w:pPr>
        <w:ind w:firstLine="360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C12354" w:rsidRDefault="00C12354" w:rsidP="00066F56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A64F4D" w:rsidRPr="00C12354" w:rsidRDefault="00066F56" w:rsidP="00066F56">
      <w:pPr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1235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Розрахунок відповідних витрат на одного суб’єкта господарювання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2268"/>
        <w:gridCol w:w="2233"/>
      </w:tblGrid>
      <w:tr w:rsidR="00C12354" w:rsidRPr="00C12354" w:rsidTr="00F57482">
        <w:tc>
          <w:tcPr>
            <w:tcW w:w="3227" w:type="dxa"/>
          </w:tcPr>
          <w:p w:rsidR="00066F56" w:rsidRPr="00C12354" w:rsidRDefault="00066F56" w:rsidP="00066F5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Вид витрат</w:t>
            </w:r>
          </w:p>
        </w:tc>
        <w:tc>
          <w:tcPr>
            <w:tcW w:w="2126" w:type="dxa"/>
          </w:tcPr>
          <w:p w:rsidR="00066F56" w:rsidRPr="00C12354" w:rsidRDefault="00066F56" w:rsidP="00066F5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У перший рік</w:t>
            </w:r>
          </w:p>
        </w:tc>
        <w:tc>
          <w:tcPr>
            <w:tcW w:w="2268" w:type="dxa"/>
          </w:tcPr>
          <w:p w:rsidR="00066F56" w:rsidRPr="00C12354" w:rsidRDefault="00066F56" w:rsidP="00066F5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Періодичні (за рік)</w:t>
            </w:r>
          </w:p>
        </w:tc>
        <w:tc>
          <w:tcPr>
            <w:tcW w:w="2233" w:type="dxa"/>
          </w:tcPr>
          <w:p w:rsidR="00066F56" w:rsidRPr="00C12354" w:rsidRDefault="00066F56" w:rsidP="00066F5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Витрати за п’ять років</w:t>
            </w:r>
          </w:p>
        </w:tc>
      </w:tr>
      <w:tr w:rsidR="00066F56" w:rsidRPr="00C12354" w:rsidTr="00F57482">
        <w:tc>
          <w:tcPr>
            <w:tcW w:w="3227" w:type="dxa"/>
          </w:tcPr>
          <w:p w:rsidR="00066F56" w:rsidRPr="00C12354" w:rsidRDefault="00E138AF" w:rsidP="00066F56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2126" w:type="dxa"/>
          </w:tcPr>
          <w:p w:rsidR="00066F56" w:rsidRPr="00C12354" w:rsidRDefault="0024514F" w:rsidP="0024514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:rsidR="00066F56" w:rsidRPr="00C12354" w:rsidRDefault="0024514F" w:rsidP="0024514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2233" w:type="dxa"/>
          </w:tcPr>
          <w:p w:rsidR="00066F56" w:rsidRPr="00C12354" w:rsidRDefault="0024514F" w:rsidP="0024514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C1235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</w:p>
        </w:tc>
      </w:tr>
    </w:tbl>
    <w:p w:rsidR="00066F56" w:rsidRPr="00C12354" w:rsidRDefault="00066F56" w:rsidP="00066F56">
      <w:pP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8"/>
        <w:gridCol w:w="3355"/>
        <w:gridCol w:w="1775"/>
      </w:tblGrid>
      <w:tr w:rsidR="00C12354" w:rsidRPr="00C12354" w:rsidTr="003F27DE">
        <w:tc>
          <w:tcPr>
            <w:tcW w:w="2300" w:type="pct"/>
            <w:hideMark/>
          </w:tcPr>
          <w:p w:rsidR="003F27DE" w:rsidRPr="00C12354" w:rsidRDefault="003F27DE" w:rsidP="003F27D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Вид витрат</w:t>
            </w:r>
          </w:p>
        </w:tc>
        <w:tc>
          <w:tcPr>
            <w:tcW w:w="1700" w:type="pct"/>
            <w:hideMark/>
          </w:tcPr>
          <w:p w:rsidR="003F27DE" w:rsidRPr="00C12354" w:rsidRDefault="003F27DE" w:rsidP="003F27D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900" w:type="pct"/>
            <w:hideMark/>
          </w:tcPr>
          <w:p w:rsidR="003F27DE" w:rsidRPr="00C12354" w:rsidRDefault="003F27DE" w:rsidP="003F27D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Витрати за п’ять років</w:t>
            </w:r>
          </w:p>
        </w:tc>
      </w:tr>
      <w:tr w:rsidR="003F27DE" w:rsidRPr="00C12354" w:rsidTr="003F27DE">
        <w:tc>
          <w:tcPr>
            <w:tcW w:w="2300" w:type="pct"/>
            <w:hideMark/>
          </w:tcPr>
          <w:p w:rsidR="003F27DE" w:rsidRPr="00C12354" w:rsidRDefault="003F27DE" w:rsidP="003F27DE">
            <w:pPr>
              <w:spacing w:before="150" w:after="150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700" w:type="pct"/>
            <w:hideMark/>
          </w:tcPr>
          <w:p w:rsidR="003F27DE" w:rsidRPr="00C12354" w:rsidRDefault="00186638" w:rsidP="003F27D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="00792898"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900" w:type="pct"/>
            <w:hideMark/>
          </w:tcPr>
          <w:p w:rsidR="003F27DE" w:rsidRPr="00C12354" w:rsidRDefault="00792898" w:rsidP="003F27D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</w:tr>
    </w:tbl>
    <w:p w:rsidR="00A64F4D" w:rsidRPr="00C12354" w:rsidRDefault="00A64F4D" w:rsidP="00066F5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1"/>
        <w:gridCol w:w="1776"/>
        <w:gridCol w:w="1776"/>
        <w:gridCol w:w="1676"/>
        <w:gridCol w:w="1479"/>
      </w:tblGrid>
      <w:tr w:rsidR="00C12354" w:rsidRPr="00C12354" w:rsidTr="00A667B2">
        <w:tc>
          <w:tcPr>
            <w:tcW w:w="1531" w:type="pct"/>
            <w:shd w:val="clear" w:color="auto" w:fill="FFFFFF"/>
            <w:hideMark/>
          </w:tcPr>
          <w:p w:rsidR="00792898" w:rsidRPr="00C12354" w:rsidRDefault="00792898" w:rsidP="0079289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Вид витрат</w:t>
            </w:r>
          </w:p>
        </w:tc>
        <w:tc>
          <w:tcPr>
            <w:tcW w:w="918" w:type="pct"/>
            <w:shd w:val="clear" w:color="auto" w:fill="FFFFFF"/>
            <w:hideMark/>
          </w:tcPr>
          <w:p w:rsidR="00792898" w:rsidRPr="00C12354" w:rsidRDefault="00792898" w:rsidP="0079289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18" w:type="pct"/>
            <w:shd w:val="clear" w:color="auto" w:fill="FFFFFF"/>
            <w:hideMark/>
          </w:tcPr>
          <w:p w:rsidR="00792898" w:rsidRPr="00C12354" w:rsidRDefault="00792898" w:rsidP="0079289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Витрати на оплату штрафних санкцій за рік</w:t>
            </w:r>
          </w:p>
        </w:tc>
        <w:tc>
          <w:tcPr>
            <w:tcW w:w="867" w:type="pct"/>
            <w:shd w:val="clear" w:color="auto" w:fill="FFFFFF"/>
            <w:hideMark/>
          </w:tcPr>
          <w:p w:rsidR="00792898" w:rsidRPr="00C12354" w:rsidRDefault="00792898" w:rsidP="0079289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Разом за рік</w:t>
            </w:r>
          </w:p>
        </w:tc>
        <w:tc>
          <w:tcPr>
            <w:tcW w:w="765" w:type="pct"/>
            <w:shd w:val="clear" w:color="auto" w:fill="FFFFFF"/>
            <w:hideMark/>
          </w:tcPr>
          <w:p w:rsidR="00792898" w:rsidRPr="00C12354" w:rsidRDefault="00792898" w:rsidP="0079289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Витрати за п’ять років</w:t>
            </w:r>
          </w:p>
        </w:tc>
      </w:tr>
      <w:tr w:rsidR="00C12354" w:rsidRPr="00C12354" w:rsidTr="00A667B2">
        <w:tc>
          <w:tcPr>
            <w:tcW w:w="1531" w:type="pct"/>
            <w:shd w:val="clear" w:color="auto" w:fill="FFFFFF"/>
            <w:hideMark/>
          </w:tcPr>
          <w:p w:rsidR="00792898" w:rsidRPr="00C12354" w:rsidRDefault="00792898" w:rsidP="00792898">
            <w:pPr>
              <w:spacing w:before="150" w:after="150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18" w:type="pct"/>
            <w:shd w:val="clear" w:color="auto" w:fill="FFFFFF"/>
            <w:hideMark/>
          </w:tcPr>
          <w:p w:rsidR="00792898" w:rsidRPr="00C12354" w:rsidRDefault="006B57A3" w:rsidP="0079289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918" w:type="pct"/>
            <w:shd w:val="clear" w:color="auto" w:fill="FFFFFF"/>
            <w:hideMark/>
          </w:tcPr>
          <w:p w:rsidR="00792898" w:rsidRPr="00C12354" w:rsidRDefault="006B57A3" w:rsidP="0079289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867" w:type="pct"/>
            <w:shd w:val="clear" w:color="auto" w:fill="FFFFFF"/>
            <w:hideMark/>
          </w:tcPr>
          <w:p w:rsidR="00792898" w:rsidRPr="00C12354" w:rsidRDefault="006B57A3" w:rsidP="0079289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765" w:type="pct"/>
            <w:shd w:val="clear" w:color="auto" w:fill="FFFFFF"/>
            <w:hideMark/>
          </w:tcPr>
          <w:p w:rsidR="00792898" w:rsidRPr="00C12354" w:rsidRDefault="006B57A3" w:rsidP="0079289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</w:tr>
    </w:tbl>
    <w:p w:rsidR="00792898" w:rsidRPr="00C12354" w:rsidRDefault="00A667B2" w:rsidP="00A667B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2354">
        <w:rPr>
          <w:rFonts w:ascii="Times New Roman" w:hAnsi="Times New Roman" w:cs="Times New Roman"/>
          <w:sz w:val="26"/>
          <w:szCs w:val="26"/>
          <w:shd w:val="clear" w:color="auto" w:fill="FFFFFF"/>
        </w:rPr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p w:rsidR="00F93ECA" w:rsidRPr="00C12354" w:rsidRDefault="00F93ECA" w:rsidP="00A667B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2369"/>
        <w:gridCol w:w="1676"/>
        <w:gridCol w:w="1282"/>
        <w:gridCol w:w="1280"/>
      </w:tblGrid>
      <w:tr w:rsidR="00C12354" w:rsidRPr="00C12354" w:rsidTr="00CE01F9">
        <w:tc>
          <w:tcPr>
            <w:tcW w:w="1583" w:type="pct"/>
            <w:shd w:val="clear" w:color="auto" w:fill="FFFFFF"/>
            <w:hideMark/>
          </w:tcPr>
          <w:p w:rsidR="00F93ECA" w:rsidRPr="00C12354" w:rsidRDefault="00F93ECA" w:rsidP="00F93ECA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Вид витрат</w:t>
            </w:r>
          </w:p>
        </w:tc>
        <w:tc>
          <w:tcPr>
            <w:tcW w:w="1225" w:type="pct"/>
            <w:shd w:val="clear" w:color="auto" w:fill="FFFFFF"/>
            <w:hideMark/>
          </w:tcPr>
          <w:p w:rsidR="00F93ECA" w:rsidRPr="00C12354" w:rsidRDefault="00F93ECA" w:rsidP="00F93ECA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867" w:type="pct"/>
            <w:shd w:val="clear" w:color="auto" w:fill="FFFFFF"/>
            <w:hideMark/>
          </w:tcPr>
          <w:p w:rsidR="00F93ECA" w:rsidRPr="00C12354" w:rsidRDefault="00F93ECA" w:rsidP="00F93ECA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663" w:type="pct"/>
            <w:shd w:val="clear" w:color="auto" w:fill="FFFFFF"/>
            <w:hideMark/>
          </w:tcPr>
          <w:p w:rsidR="00F93ECA" w:rsidRPr="00C12354" w:rsidRDefault="00F93ECA" w:rsidP="00F93ECA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Разом за рік</w:t>
            </w:r>
          </w:p>
        </w:tc>
        <w:tc>
          <w:tcPr>
            <w:tcW w:w="663" w:type="pct"/>
            <w:shd w:val="clear" w:color="auto" w:fill="FFFFFF"/>
            <w:hideMark/>
          </w:tcPr>
          <w:p w:rsidR="00F93ECA" w:rsidRPr="00C12354" w:rsidRDefault="00F93ECA" w:rsidP="00F93ECA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Витрати за п’ять років</w:t>
            </w:r>
          </w:p>
        </w:tc>
      </w:tr>
      <w:tr w:rsidR="00C12354" w:rsidRPr="00C12354" w:rsidTr="00CE01F9">
        <w:tc>
          <w:tcPr>
            <w:tcW w:w="1583" w:type="pct"/>
            <w:shd w:val="clear" w:color="auto" w:fill="FFFFFF"/>
            <w:hideMark/>
          </w:tcPr>
          <w:p w:rsidR="00F93ECA" w:rsidRPr="00C12354" w:rsidRDefault="00F93ECA" w:rsidP="00F93ECA">
            <w:pPr>
              <w:spacing w:before="150" w:after="150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225" w:type="pct"/>
            <w:shd w:val="clear" w:color="auto" w:fill="FFFFFF"/>
            <w:hideMark/>
          </w:tcPr>
          <w:p w:rsidR="00F93ECA" w:rsidRPr="00C12354" w:rsidRDefault="004F1B88" w:rsidP="004F1B8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867" w:type="pct"/>
            <w:shd w:val="clear" w:color="auto" w:fill="FFFFFF"/>
            <w:hideMark/>
          </w:tcPr>
          <w:p w:rsidR="00F93ECA" w:rsidRPr="00C12354" w:rsidRDefault="004F1B88" w:rsidP="004F1B8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663" w:type="pct"/>
            <w:shd w:val="clear" w:color="auto" w:fill="FFFFFF"/>
            <w:hideMark/>
          </w:tcPr>
          <w:p w:rsidR="00F93ECA" w:rsidRPr="00C12354" w:rsidRDefault="004F1B88" w:rsidP="004F1B8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663" w:type="pct"/>
            <w:shd w:val="clear" w:color="auto" w:fill="FFFFFF"/>
            <w:hideMark/>
          </w:tcPr>
          <w:p w:rsidR="00F93ECA" w:rsidRPr="00C12354" w:rsidRDefault="004F1B88" w:rsidP="004F1B88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</w:tr>
    </w:tbl>
    <w:p w:rsidR="00F93ECA" w:rsidRPr="00C12354" w:rsidRDefault="00CE01F9" w:rsidP="00A667B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12354">
        <w:rPr>
          <w:rFonts w:ascii="Times New Roman" w:hAnsi="Times New Roman" w:cs="Times New Roman"/>
          <w:sz w:val="26"/>
          <w:szCs w:val="26"/>
          <w:shd w:val="clear" w:color="auto" w:fill="FFFFFF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p w:rsidR="0049072E" w:rsidRPr="00C12354" w:rsidRDefault="0049072E" w:rsidP="00A667B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1776"/>
        <w:gridCol w:w="1973"/>
        <w:gridCol w:w="1676"/>
        <w:gridCol w:w="1183"/>
      </w:tblGrid>
      <w:tr w:rsidR="00C12354" w:rsidRPr="00C12354" w:rsidTr="00C12354">
        <w:trPr>
          <w:trHeight w:val="2480"/>
        </w:trPr>
        <w:tc>
          <w:tcPr>
            <w:tcW w:w="1550" w:type="pct"/>
            <w:hideMark/>
          </w:tcPr>
          <w:p w:rsidR="0049072E" w:rsidRPr="00C12354" w:rsidRDefault="0049072E" w:rsidP="0049072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>Вид витрат</w:t>
            </w:r>
          </w:p>
        </w:tc>
        <w:tc>
          <w:tcPr>
            <w:tcW w:w="900" w:type="pct"/>
            <w:hideMark/>
          </w:tcPr>
          <w:p w:rsidR="0049072E" w:rsidRPr="00C12354" w:rsidRDefault="0049072E" w:rsidP="0049072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1000" w:type="pct"/>
            <w:hideMark/>
          </w:tcPr>
          <w:p w:rsidR="0049072E" w:rsidRPr="00C12354" w:rsidRDefault="0049072E" w:rsidP="0049072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50" w:type="pct"/>
            <w:hideMark/>
          </w:tcPr>
          <w:p w:rsidR="0049072E" w:rsidRPr="00C12354" w:rsidRDefault="0049072E" w:rsidP="0049072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Разом за рік (стартовий)</w:t>
            </w:r>
          </w:p>
        </w:tc>
        <w:tc>
          <w:tcPr>
            <w:tcW w:w="600" w:type="pct"/>
            <w:hideMark/>
          </w:tcPr>
          <w:p w:rsidR="0049072E" w:rsidRPr="00C12354" w:rsidRDefault="0049072E" w:rsidP="0049072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Витрати за п’ять років</w:t>
            </w:r>
          </w:p>
        </w:tc>
      </w:tr>
      <w:tr w:rsidR="0049072E" w:rsidRPr="00C12354" w:rsidTr="0049072E">
        <w:tc>
          <w:tcPr>
            <w:tcW w:w="1550" w:type="pct"/>
            <w:hideMark/>
          </w:tcPr>
          <w:p w:rsidR="0049072E" w:rsidRPr="00C12354" w:rsidRDefault="0049072E" w:rsidP="008A2345">
            <w:pPr>
              <w:spacing w:before="150" w:after="150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Витрати на отримання адміністративних послуг (</w:t>
            </w:r>
            <w:r w:rsidR="008A2345"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розробка програмного забезпечення Реєстру та його технічне обслуговування</w:t>
            </w: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)</w:t>
            </w:r>
            <w:r w:rsidR="008A2345"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 гривень</w:t>
            </w:r>
          </w:p>
        </w:tc>
        <w:tc>
          <w:tcPr>
            <w:tcW w:w="900" w:type="pct"/>
            <w:hideMark/>
          </w:tcPr>
          <w:p w:rsidR="0049072E" w:rsidRPr="00C12354" w:rsidRDefault="0049072E" w:rsidP="0049072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00" w:type="pct"/>
            <w:hideMark/>
          </w:tcPr>
          <w:p w:rsidR="0049072E" w:rsidRPr="00C12354" w:rsidRDefault="0049072E" w:rsidP="0049072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850" w:type="pct"/>
            <w:hideMark/>
          </w:tcPr>
          <w:p w:rsidR="0049072E" w:rsidRPr="00C12354" w:rsidRDefault="0049072E" w:rsidP="0049072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600" w:type="pct"/>
            <w:hideMark/>
          </w:tcPr>
          <w:p w:rsidR="0049072E" w:rsidRPr="00C12354" w:rsidRDefault="0049072E" w:rsidP="0049072E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</w:tr>
    </w:tbl>
    <w:p w:rsidR="0049072E" w:rsidRPr="00C12354" w:rsidRDefault="0049072E" w:rsidP="00A667B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32A2A" w:rsidRPr="00C12354" w:rsidRDefault="00432A2A" w:rsidP="00A667B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4"/>
        <w:gridCol w:w="1934"/>
        <w:gridCol w:w="2030"/>
        <w:gridCol w:w="2030"/>
      </w:tblGrid>
      <w:tr w:rsidR="00C12354" w:rsidRPr="00C12354" w:rsidTr="00432A2A">
        <w:tc>
          <w:tcPr>
            <w:tcW w:w="1900" w:type="pct"/>
            <w:shd w:val="clear" w:color="auto" w:fill="FFFFFF"/>
            <w:hideMark/>
          </w:tcPr>
          <w:p w:rsidR="00432A2A" w:rsidRPr="00C12354" w:rsidRDefault="00432A2A" w:rsidP="00432A2A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Вид витрат</w:t>
            </w:r>
          </w:p>
        </w:tc>
        <w:tc>
          <w:tcPr>
            <w:tcW w:w="1000" w:type="pct"/>
            <w:shd w:val="clear" w:color="auto" w:fill="FFFFFF"/>
            <w:hideMark/>
          </w:tcPr>
          <w:p w:rsidR="00432A2A" w:rsidRPr="00C12354" w:rsidRDefault="00432A2A" w:rsidP="00432A2A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 рік (стартовий)</w:t>
            </w:r>
          </w:p>
        </w:tc>
        <w:tc>
          <w:tcPr>
            <w:tcW w:w="1050" w:type="pct"/>
            <w:shd w:val="clear" w:color="auto" w:fill="FFFFFF"/>
            <w:hideMark/>
          </w:tcPr>
          <w:p w:rsidR="00432A2A" w:rsidRPr="00C12354" w:rsidRDefault="00432A2A" w:rsidP="00432A2A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Періодичні</w:t>
            </w: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br/>
              <w:t>(за наступний рік)</w:t>
            </w:r>
          </w:p>
        </w:tc>
        <w:tc>
          <w:tcPr>
            <w:tcW w:w="1050" w:type="pct"/>
            <w:shd w:val="clear" w:color="auto" w:fill="FFFFFF"/>
            <w:hideMark/>
          </w:tcPr>
          <w:p w:rsidR="00432A2A" w:rsidRPr="00C12354" w:rsidRDefault="00432A2A" w:rsidP="00432A2A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Витрати за п’ять років</w:t>
            </w:r>
          </w:p>
        </w:tc>
      </w:tr>
      <w:tr w:rsidR="00C12354" w:rsidRPr="00C12354" w:rsidTr="00432A2A">
        <w:tc>
          <w:tcPr>
            <w:tcW w:w="1900" w:type="pct"/>
            <w:shd w:val="clear" w:color="auto" w:fill="FFFFFF"/>
            <w:hideMark/>
          </w:tcPr>
          <w:p w:rsidR="00432A2A" w:rsidRPr="00C12354" w:rsidRDefault="00432A2A" w:rsidP="00432A2A">
            <w:pPr>
              <w:spacing w:before="150" w:after="150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000" w:type="pct"/>
            <w:shd w:val="clear" w:color="auto" w:fill="FFFFFF"/>
            <w:hideMark/>
          </w:tcPr>
          <w:p w:rsidR="00432A2A" w:rsidRPr="00C12354" w:rsidRDefault="00432A2A" w:rsidP="00432A2A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50" w:type="pct"/>
            <w:shd w:val="clear" w:color="auto" w:fill="FFFFFF"/>
            <w:hideMark/>
          </w:tcPr>
          <w:p w:rsidR="00432A2A" w:rsidRPr="00C12354" w:rsidRDefault="00432A2A" w:rsidP="00432A2A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50" w:type="pct"/>
            <w:shd w:val="clear" w:color="auto" w:fill="FFFFFF"/>
            <w:hideMark/>
          </w:tcPr>
          <w:p w:rsidR="00432A2A" w:rsidRPr="00C12354" w:rsidRDefault="00432A2A" w:rsidP="00432A2A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</w:tr>
    </w:tbl>
    <w:p w:rsidR="00432A2A" w:rsidRPr="00C12354" w:rsidRDefault="00432A2A" w:rsidP="00A667B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77476" w:rsidRPr="00C12354" w:rsidRDefault="00A77476" w:rsidP="00A667B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3964"/>
        <w:gridCol w:w="1934"/>
      </w:tblGrid>
      <w:tr w:rsidR="00C12354" w:rsidRPr="00C12354" w:rsidTr="00A77476">
        <w:tc>
          <w:tcPr>
            <w:tcW w:w="1950" w:type="pct"/>
            <w:shd w:val="clear" w:color="auto" w:fill="FFFFFF"/>
            <w:hideMark/>
          </w:tcPr>
          <w:p w:rsidR="00A77476" w:rsidRPr="00C12354" w:rsidRDefault="00A77476" w:rsidP="00A7747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Вид витрат</w:t>
            </w:r>
          </w:p>
        </w:tc>
        <w:tc>
          <w:tcPr>
            <w:tcW w:w="2050" w:type="pct"/>
            <w:shd w:val="clear" w:color="auto" w:fill="FFFFFF"/>
            <w:hideMark/>
          </w:tcPr>
          <w:p w:rsidR="00A77476" w:rsidRPr="00C12354" w:rsidRDefault="00A77476" w:rsidP="00A7747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1000" w:type="pct"/>
            <w:shd w:val="clear" w:color="auto" w:fill="FFFFFF"/>
            <w:hideMark/>
          </w:tcPr>
          <w:p w:rsidR="00A77476" w:rsidRPr="00C12354" w:rsidRDefault="00A77476" w:rsidP="00A7747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Витрати за</w:t>
            </w: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br/>
              <w:t>п’ять років</w:t>
            </w:r>
          </w:p>
        </w:tc>
      </w:tr>
      <w:tr w:rsidR="00C12354" w:rsidRPr="00C12354" w:rsidTr="00A77476">
        <w:tc>
          <w:tcPr>
            <w:tcW w:w="1950" w:type="pct"/>
            <w:shd w:val="clear" w:color="auto" w:fill="FFFFFF"/>
            <w:hideMark/>
          </w:tcPr>
          <w:p w:rsidR="00A77476" w:rsidRPr="00C12354" w:rsidRDefault="00A77476" w:rsidP="00A77476">
            <w:pPr>
              <w:spacing w:before="150" w:after="150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Витрати, пов’язані із </w:t>
            </w:r>
            <w:proofErr w:type="spellStart"/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наймом</w:t>
            </w:r>
            <w:proofErr w:type="spellEnd"/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додаткового персоналу</w:t>
            </w:r>
          </w:p>
        </w:tc>
        <w:tc>
          <w:tcPr>
            <w:tcW w:w="2050" w:type="pct"/>
            <w:shd w:val="clear" w:color="auto" w:fill="FFFFFF"/>
            <w:hideMark/>
          </w:tcPr>
          <w:p w:rsidR="00A77476" w:rsidRPr="00C12354" w:rsidRDefault="00A77476" w:rsidP="00A7747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  <w:tc>
          <w:tcPr>
            <w:tcW w:w="1000" w:type="pct"/>
            <w:shd w:val="clear" w:color="auto" w:fill="FFFFFF"/>
            <w:hideMark/>
          </w:tcPr>
          <w:p w:rsidR="00A77476" w:rsidRPr="00C12354" w:rsidRDefault="00A77476" w:rsidP="00A77476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C1235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-</w:t>
            </w:r>
          </w:p>
        </w:tc>
      </w:tr>
    </w:tbl>
    <w:p w:rsidR="00A77476" w:rsidRPr="00C12354" w:rsidRDefault="00A77476" w:rsidP="00A667B2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sectPr w:rsidR="00A77476" w:rsidRPr="00C12354" w:rsidSect="00C12354"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4E2F"/>
    <w:multiLevelType w:val="hybridMultilevel"/>
    <w:tmpl w:val="D31EE5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2CCF"/>
    <w:multiLevelType w:val="hybridMultilevel"/>
    <w:tmpl w:val="C92AFCBC"/>
    <w:lvl w:ilvl="0" w:tplc="CC4E809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7185EFA"/>
    <w:multiLevelType w:val="hybridMultilevel"/>
    <w:tmpl w:val="F2C2BD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A8"/>
    <w:rsid w:val="00007378"/>
    <w:rsid w:val="00007EDA"/>
    <w:rsid w:val="00027E5A"/>
    <w:rsid w:val="00032830"/>
    <w:rsid w:val="00046190"/>
    <w:rsid w:val="00052D9A"/>
    <w:rsid w:val="000567B0"/>
    <w:rsid w:val="00064140"/>
    <w:rsid w:val="00066F56"/>
    <w:rsid w:val="000A314D"/>
    <w:rsid w:val="000A6D60"/>
    <w:rsid w:val="000C18E7"/>
    <w:rsid w:val="000C37C7"/>
    <w:rsid w:val="001114DB"/>
    <w:rsid w:val="00113712"/>
    <w:rsid w:val="001337C9"/>
    <w:rsid w:val="00133D92"/>
    <w:rsid w:val="00137EA2"/>
    <w:rsid w:val="00165D77"/>
    <w:rsid w:val="00183212"/>
    <w:rsid w:val="00186638"/>
    <w:rsid w:val="001C7637"/>
    <w:rsid w:val="002054FF"/>
    <w:rsid w:val="0024514F"/>
    <w:rsid w:val="00253971"/>
    <w:rsid w:val="00253976"/>
    <w:rsid w:val="00282A05"/>
    <w:rsid w:val="00293DB9"/>
    <w:rsid w:val="002A1793"/>
    <w:rsid w:val="002B1204"/>
    <w:rsid w:val="002F39FB"/>
    <w:rsid w:val="00342959"/>
    <w:rsid w:val="0037009D"/>
    <w:rsid w:val="00385D82"/>
    <w:rsid w:val="003A1B1D"/>
    <w:rsid w:val="003A3FBC"/>
    <w:rsid w:val="003A6AA6"/>
    <w:rsid w:val="003F0CF7"/>
    <w:rsid w:val="003F27DE"/>
    <w:rsid w:val="00432A2A"/>
    <w:rsid w:val="00437718"/>
    <w:rsid w:val="0044730A"/>
    <w:rsid w:val="00486A84"/>
    <w:rsid w:val="0049072E"/>
    <w:rsid w:val="004A2F2A"/>
    <w:rsid w:val="004A44C8"/>
    <w:rsid w:val="004A6FE5"/>
    <w:rsid w:val="004E2955"/>
    <w:rsid w:val="004F1B88"/>
    <w:rsid w:val="005473B0"/>
    <w:rsid w:val="0057048A"/>
    <w:rsid w:val="005A1A18"/>
    <w:rsid w:val="005A3EC1"/>
    <w:rsid w:val="005E0C72"/>
    <w:rsid w:val="006307FD"/>
    <w:rsid w:val="00630B5F"/>
    <w:rsid w:val="00644602"/>
    <w:rsid w:val="0064738F"/>
    <w:rsid w:val="00647630"/>
    <w:rsid w:val="00653529"/>
    <w:rsid w:val="0066528F"/>
    <w:rsid w:val="006837AA"/>
    <w:rsid w:val="006B57A3"/>
    <w:rsid w:val="006B7170"/>
    <w:rsid w:val="006C48C8"/>
    <w:rsid w:val="006E0E32"/>
    <w:rsid w:val="00720146"/>
    <w:rsid w:val="00721FEE"/>
    <w:rsid w:val="007271C6"/>
    <w:rsid w:val="0076367E"/>
    <w:rsid w:val="00792898"/>
    <w:rsid w:val="00796A8D"/>
    <w:rsid w:val="007C3E7D"/>
    <w:rsid w:val="007C684B"/>
    <w:rsid w:val="007E4B7C"/>
    <w:rsid w:val="00826BA8"/>
    <w:rsid w:val="00841F38"/>
    <w:rsid w:val="008522CE"/>
    <w:rsid w:val="008532AF"/>
    <w:rsid w:val="00863A5D"/>
    <w:rsid w:val="00866423"/>
    <w:rsid w:val="00887B05"/>
    <w:rsid w:val="00892720"/>
    <w:rsid w:val="00892B5C"/>
    <w:rsid w:val="0089671E"/>
    <w:rsid w:val="008A2345"/>
    <w:rsid w:val="008C0E94"/>
    <w:rsid w:val="008E5171"/>
    <w:rsid w:val="009037C2"/>
    <w:rsid w:val="0094305F"/>
    <w:rsid w:val="00946FD2"/>
    <w:rsid w:val="009816E2"/>
    <w:rsid w:val="009955BC"/>
    <w:rsid w:val="009D76A2"/>
    <w:rsid w:val="00A10230"/>
    <w:rsid w:val="00A16909"/>
    <w:rsid w:val="00A64F4D"/>
    <w:rsid w:val="00A667B2"/>
    <w:rsid w:val="00A77476"/>
    <w:rsid w:val="00A82AB4"/>
    <w:rsid w:val="00AA07B6"/>
    <w:rsid w:val="00AB45FD"/>
    <w:rsid w:val="00AD1CCB"/>
    <w:rsid w:val="00B96BA7"/>
    <w:rsid w:val="00BB26D4"/>
    <w:rsid w:val="00BC76F4"/>
    <w:rsid w:val="00BD6579"/>
    <w:rsid w:val="00C103F7"/>
    <w:rsid w:val="00C12354"/>
    <w:rsid w:val="00C23016"/>
    <w:rsid w:val="00C55BC1"/>
    <w:rsid w:val="00C56093"/>
    <w:rsid w:val="00C73F1F"/>
    <w:rsid w:val="00C743B4"/>
    <w:rsid w:val="00C758C5"/>
    <w:rsid w:val="00C916E6"/>
    <w:rsid w:val="00CB1756"/>
    <w:rsid w:val="00CD24F0"/>
    <w:rsid w:val="00CD55AF"/>
    <w:rsid w:val="00CE01F9"/>
    <w:rsid w:val="00CF3C00"/>
    <w:rsid w:val="00D06D0B"/>
    <w:rsid w:val="00D1284B"/>
    <w:rsid w:val="00D17BEC"/>
    <w:rsid w:val="00D26ADC"/>
    <w:rsid w:val="00D6038C"/>
    <w:rsid w:val="00D85A0D"/>
    <w:rsid w:val="00DA5EFB"/>
    <w:rsid w:val="00DB246F"/>
    <w:rsid w:val="00DB55BE"/>
    <w:rsid w:val="00DE2129"/>
    <w:rsid w:val="00DE43E3"/>
    <w:rsid w:val="00DF0F9C"/>
    <w:rsid w:val="00E12047"/>
    <w:rsid w:val="00E123DF"/>
    <w:rsid w:val="00E138AF"/>
    <w:rsid w:val="00E24D63"/>
    <w:rsid w:val="00E3764A"/>
    <w:rsid w:val="00E425C3"/>
    <w:rsid w:val="00E44BFE"/>
    <w:rsid w:val="00E459D2"/>
    <w:rsid w:val="00E46D44"/>
    <w:rsid w:val="00E73841"/>
    <w:rsid w:val="00EB17CA"/>
    <w:rsid w:val="00EB1FDD"/>
    <w:rsid w:val="00EE54E6"/>
    <w:rsid w:val="00F01368"/>
    <w:rsid w:val="00F0232C"/>
    <w:rsid w:val="00F44A99"/>
    <w:rsid w:val="00F57482"/>
    <w:rsid w:val="00F577FB"/>
    <w:rsid w:val="00F93ECA"/>
    <w:rsid w:val="00FB100F"/>
    <w:rsid w:val="00FB5C9E"/>
    <w:rsid w:val="00FB71E0"/>
    <w:rsid w:val="00FC5173"/>
    <w:rsid w:val="00FC7B72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7B05"/>
    <w:pPr>
      <w:ind w:left="720"/>
      <w:contextualSpacing/>
    </w:pPr>
  </w:style>
  <w:style w:type="character" w:customStyle="1" w:styleId="rvts15">
    <w:name w:val="rvts15"/>
    <w:basedOn w:val="a0"/>
    <w:rsid w:val="002F39FB"/>
  </w:style>
  <w:style w:type="paragraph" w:customStyle="1" w:styleId="rvps14">
    <w:name w:val="rvps14"/>
    <w:basedOn w:val="a"/>
    <w:rsid w:val="006473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7B05"/>
    <w:pPr>
      <w:ind w:left="720"/>
      <w:contextualSpacing/>
    </w:pPr>
  </w:style>
  <w:style w:type="character" w:customStyle="1" w:styleId="rvts15">
    <w:name w:val="rvts15"/>
    <w:basedOn w:val="a0"/>
    <w:rsid w:val="002F39FB"/>
  </w:style>
  <w:style w:type="paragraph" w:customStyle="1" w:styleId="rvps14">
    <w:name w:val="rvps14"/>
    <w:basedOn w:val="a"/>
    <w:rsid w:val="006473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1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10</Pages>
  <Words>12522</Words>
  <Characters>7138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Mikhailo</dc:creator>
  <cp:lastModifiedBy>Mikhailo</cp:lastModifiedBy>
  <cp:revision>162</cp:revision>
  <dcterms:created xsi:type="dcterms:W3CDTF">2023-07-31T12:08:00Z</dcterms:created>
  <dcterms:modified xsi:type="dcterms:W3CDTF">2023-08-03T07:23:00Z</dcterms:modified>
</cp:coreProperties>
</file>