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256B" w:rsidRPr="007717C1" w:rsidRDefault="00FA256B" w:rsidP="00FA256B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FA256B" w:rsidRPr="007717C1" w:rsidRDefault="00FA256B" w:rsidP="00FA256B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FA256B" w:rsidRPr="00543886" w:rsidRDefault="00FA256B" w:rsidP="00FA256B">
      <w:pPr>
        <w:spacing w:after="0" w:line="228" w:lineRule="auto"/>
        <w:ind w:left="92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43886" w:rsidRPr="00543886">
        <w:rPr>
          <w:rFonts w:ascii="Times New Roman" w:hAnsi="Times New Roman"/>
          <w:sz w:val="28"/>
          <w:szCs w:val="28"/>
          <w:lang w:val="ru-RU"/>
        </w:rPr>
        <w:t xml:space="preserve">07.07.2021   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43886">
        <w:rPr>
          <w:rFonts w:ascii="Times New Roman" w:hAnsi="Times New Roman"/>
          <w:sz w:val="28"/>
          <w:szCs w:val="28"/>
        </w:rPr>
        <w:t>506</w:t>
      </w:r>
      <w:bookmarkStart w:id="0" w:name="_GoBack"/>
      <w:bookmarkEnd w:id="0"/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A256B" w:rsidRPr="007717C1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</w:p>
    <w:p w:rsidR="00FA256B" w:rsidRDefault="00FA256B" w:rsidP="00FA2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</w:t>
      </w:r>
      <w:r w:rsidR="005A323E">
        <w:rPr>
          <w:rFonts w:ascii="Times New Roman" w:hAnsi="Times New Roman"/>
          <w:b/>
          <w:sz w:val="24"/>
          <w:szCs w:val="24"/>
          <w:lang w:val="uk-UA"/>
        </w:rPr>
        <w:t xml:space="preserve">місцевих бюджетів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на 20</w:t>
      </w:r>
      <w:r w:rsidR="004925D4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FA256B" w:rsidRPr="00FA256B" w:rsidRDefault="00FA256B" w:rsidP="00FA256B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984"/>
        <w:gridCol w:w="1984"/>
        <w:gridCol w:w="2126"/>
      </w:tblGrid>
      <w:tr w:rsidR="00FA256B" w:rsidRPr="00543886" w:rsidTr="00F57C8D">
        <w:trPr>
          <w:trHeight w:val="682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FA256B" w:rsidRPr="00543886" w:rsidTr="00046CB5">
        <w:trPr>
          <w:trHeight w:val="639"/>
        </w:trPr>
        <w:tc>
          <w:tcPr>
            <w:tcW w:w="1839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984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FA256B" w:rsidRPr="00B532B0" w:rsidRDefault="00FA256B" w:rsidP="00D07FEA">
            <w:pPr>
              <w:spacing w:after="0" w:line="269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256B" w:rsidRPr="00B532B0" w:rsidRDefault="00FA256B" w:rsidP="00D07FEA">
            <w:pPr>
              <w:spacing w:after="0" w:line="269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A256B" w:rsidRPr="00B532B0" w:rsidTr="00046CB5">
        <w:trPr>
          <w:trHeight w:val="846"/>
        </w:trPr>
        <w:tc>
          <w:tcPr>
            <w:tcW w:w="1839" w:type="dxa"/>
            <w:vAlign w:val="center"/>
          </w:tcPr>
          <w:p w:rsidR="00FA256B" w:rsidRPr="00322BD9" w:rsidRDefault="00C4439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1517380</w:t>
            </w:r>
          </w:p>
        </w:tc>
        <w:tc>
          <w:tcPr>
            <w:tcW w:w="1333" w:type="dxa"/>
            <w:vAlign w:val="center"/>
          </w:tcPr>
          <w:p w:rsidR="00FA256B" w:rsidRPr="00322BD9" w:rsidRDefault="00C44397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0490</w:t>
            </w:r>
          </w:p>
        </w:tc>
        <w:tc>
          <w:tcPr>
            <w:tcW w:w="4591" w:type="dxa"/>
            <w:vAlign w:val="center"/>
          </w:tcPr>
          <w:p w:rsidR="00FA256B" w:rsidRPr="00C44397" w:rsidRDefault="00C44397" w:rsidP="00D07FEA">
            <w:pPr>
              <w:spacing w:after="0" w:line="269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Виконання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інвестиційних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проектів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за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рахунок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інших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субвенцій</w:t>
            </w:r>
            <w:proofErr w:type="spell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з </w:t>
            </w:r>
            <w:proofErr w:type="gramStart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державного</w:t>
            </w:r>
            <w:proofErr w:type="gramEnd"/>
            <w:r w:rsidRPr="00C44397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 xml:space="preserve"> бюджету</w:t>
            </w:r>
          </w:p>
        </w:tc>
        <w:tc>
          <w:tcPr>
            <w:tcW w:w="1984" w:type="dxa"/>
            <w:vAlign w:val="center"/>
          </w:tcPr>
          <w:p w:rsidR="00FA256B" w:rsidRPr="00951788" w:rsidRDefault="00F57C8D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  <w:t>0,000</w:t>
            </w:r>
          </w:p>
        </w:tc>
        <w:tc>
          <w:tcPr>
            <w:tcW w:w="1984" w:type="dxa"/>
            <w:vAlign w:val="center"/>
          </w:tcPr>
          <w:p w:rsidR="00FA256B" w:rsidRPr="00951788" w:rsidRDefault="004925D4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+42</w:t>
            </w:r>
            <w:r w:rsidR="00F57C8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</w:t>
            </w:r>
            <w:r w:rsidR="00AC64A7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000,000</w:t>
            </w:r>
          </w:p>
        </w:tc>
        <w:tc>
          <w:tcPr>
            <w:tcW w:w="2126" w:type="dxa"/>
            <w:vAlign w:val="center"/>
          </w:tcPr>
          <w:p w:rsidR="00FA256B" w:rsidRPr="00951788" w:rsidRDefault="004925D4" w:rsidP="00D07FEA">
            <w:pPr>
              <w:spacing w:after="0" w:line="269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42</w:t>
            </w:r>
            <w:r w:rsidR="00F57C8D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 xml:space="preserve"> 000,000</w:t>
            </w:r>
          </w:p>
        </w:tc>
      </w:tr>
    </w:tbl>
    <w:p w:rsidR="00FA256B" w:rsidRDefault="00FA256B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4925D4" w:rsidRDefault="004925D4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AC64A7" w:rsidRPr="001017CA" w:rsidRDefault="00AC64A7" w:rsidP="00FA256B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FA256B" w:rsidRPr="007717C1" w:rsidRDefault="00F57C8D" w:rsidP="00FA256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A256B"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FA256B" w:rsidRPr="00C94DF8" w:rsidRDefault="00FA256B" w:rsidP="00FA256B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 w:rsidR="003D59CC"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3D59CC">
        <w:rPr>
          <w:rFonts w:ascii="Times New Roman" w:hAnsi="Times New Roman"/>
          <w:sz w:val="28"/>
          <w:szCs w:val="28"/>
          <w:lang w:val="uk-UA"/>
        </w:rPr>
        <w:tab/>
      </w:r>
      <w:r w:rsidR="00985192">
        <w:rPr>
          <w:rFonts w:ascii="Times New Roman" w:hAnsi="Times New Roman"/>
          <w:sz w:val="28"/>
          <w:szCs w:val="28"/>
          <w:lang w:val="uk-UA"/>
        </w:rPr>
        <w:t>Василь МЕЛЬНИК</w:t>
      </w:r>
    </w:p>
    <w:p w:rsidR="00D76BB7" w:rsidRPr="00FA256B" w:rsidRDefault="00D76BB7">
      <w:pPr>
        <w:rPr>
          <w:lang w:val="uk-UA"/>
        </w:rPr>
      </w:pPr>
    </w:p>
    <w:sectPr w:rsidR="00D76BB7" w:rsidRPr="00FA256B" w:rsidSect="001017CA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6B"/>
    <w:rsid w:val="00046CB5"/>
    <w:rsid w:val="00284D28"/>
    <w:rsid w:val="002F2DDF"/>
    <w:rsid w:val="003D59CC"/>
    <w:rsid w:val="004925D4"/>
    <w:rsid w:val="005354FF"/>
    <w:rsid w:val="00543886"/>
    <w:rsid w:val="005A323E"/>
    <w:rsid w:val="00956D59"/>
    <w:rsid w:val="00985192"/>
    <w:rsid w:val="00AC64A7"/>
    <w:rsid w:val="00B55FA5"/>
    <w:rsid w:val="00C44397"/>
    <w:rsid w:val="00CF5F40"/>
    <w:rsid w:val="00D07FEA"/>
    <w:rsid w:val="00D76BB7"/>
    <w:rsid w:val="00F57C8D"/>
    <w:rsid w:val="00FA256B"/>
    <w:rsid w:val="00F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B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13</cp:revision>
  <cp:lastPrinted>2020-12-29T08:23:00Z</cp:lastPrinted>
  <dcterms:created xsi:type="dcterms:W3CDTF">2019-07-05T09:07:00Z</dcterms:created>
  <dcterms:modified xsi:type="dcterms:W3CDTF">2021-07-09T07:51:00Z</dcterms:modified>
</cp:coreProperties>
</file>