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77" w:rsidRPr="004F2DE1" w:rsidRDefault="00B30F77" w:rsidP="008E34EE">
      <w:pPr>
        <w:pStyle w:val="rvps6"/>
        <w:spacing w:before="0" w:after="0"/>
        <w:ind w:left="11328" w:right="-456"/>
        <w:jc w:val="left"/>
        <w:divId w:val="1392777768"/>
        <w:rPr>
          <w:rStyle w:val="rvts23"/>
          <w:b w:val="0"/>
          <w:sz w:val="28"/>
          <w:szCs w:val="28"/>
          <w:lang w:val="uk-UA"/>
        </w:rPr>
      </w:pPr>
      <w:bookmarkStart w:id="0" w:name="n15"/>
      <w:bookmarkEnd w:id="0"/>
      <w:r w:rsidRPr="004F2DE1">
        <w:rPr>
          <w:rStyle w:val="rvts23"/>
          <w:b w:val="0"/>
          <w:sz w:val="28"/>
          <w:szCs w:val="28"/>
          <w:lang w:val="uk-UA"/>
        </w:rPr>
        <w:t xml:space="preserve">Додаток </w:t>
      </w:r>
    </w:p>
    <w:p w:rsidR="00B30F77" w:rsidRPr="004F2DE1" w:rsidRDefault="00B30F77" w:rsidP="008E34EE">
      <w:pPr>
        <w:pStyle w:val="rvps6"/>
        <w:spacing w:before="0" w:after="0"/>
        <w:ind w:left="11328" w:right="-456"/>
        <w:jc w:val="left"/>
        <w:divId w:val="1392777768"/>
        <w:rPr>
          <w:rStyle w:val="rvts23"/>
          <w:b w:val="0"/>
          <w:sz w:val="28"/>
          <w:szCs w:val="28"/>
          <w:lang w:val="uk-UA"/>
        </w:rPr>
      </w:pPr>
      <w:r w:rsidRPr="004F2DE1">
        <w:rPr>
          <w:rStyle w:val="rvts23"/>
          <w:b w:val="0"/>
          <w:sz w:val="28"/>
          <w:szCs w:val="28"/>
          <w:lang w:val="uk-UA"/>
        </w:rPr>
        <w:t xml:space="preserve">до розпорядження голови </w:t>
      </w:r>
    </w:p>
    <w:p w:rsidR="00B30F77" w:rsidRPr="004F2DE1" w:rsidRDefault="00B30F77" w:rsidP="008E34EE">
      <w:pPr>
        <w:pStyle w:val="rvps6"/>
        <w:spacing w:before="0" w:after="0"/>
        <w:ind w:left="11328" w:right="-456"/>
        <w:jc w:val="left"/>
        <w:divId w:val="1392777768"/>
        <w:rPr>
          <w:rStyle w:val="rvts23"/>
          <w:b w:val="0"/>
          <w:sz w:val="28"/>
          <w:szCs w:val="28"/>
          <w:lang w:val="uk-UA"/>
        </w:rPr>
      </w:pPr>
      <w:r w:rsidRPr="004F2DE1">
        <w:rPr>
          <w:rStyle w:val="rvts23"/>
          <w:b w:val="0"/>
          <w:sz w:val="28"/>
          <w:szCs w:val="28"/>
          <w:lang w:val="uk-UA"/>
        </w:rPr>
        <w:t>облдержадміністрації</w:t>
      </w:r>
    </w:p>
    <w:p w:rsidR="00B30F77" w:rsidRDefault="005674A3" w:rsidP="00BE0C05">
      <w:pPr>
        <w:pStyle w:val="rvps6"/>
        <w:spacing w:before="0" w:after="0"/>
        <w:ind w:left="11328" w:right="-456"/>
        <w:jc w:val="left"/>
        <w:divId w:val="1392777768"/>
        <w:rPr>
          <w:rStyle w:val="rvts23"/>
          <w:b w:val="0"/>
          <w:sz w:val="28"/>
          <w:szCs w:val="28"/>
          <w:lang w:val="uk-UA"/>
        </w:rPr>
      </w:pPr>
      <w:r>
        <w:rPr>
          <w:rStyle w:val="rvts23"/>
          <w:b w:val="0"/>
          <w:sz w:val="28"/>
          <w:szCs w:val="28"/>
          <w:lang w:val="uk-UA"/>
        </w:rPr>
        <w:t xml:space="preserve">11.01.2022 </w:t>
      </w:r>
      <w:r w:rsidR="00B30F77" w:rsidRPr="004F2DE1">
        <w:rPr>
          <w:rStyle w:val="rvts23"/>
          <w:b w:val="0"/>
          <w:sz w:val="28"/>
          <w:szCs w:val="28"/>
          <w:lang w:val="uk-UA"/>
        </w:rPr>
        <w:t>№</w:t>
      </w:r>
      <w:r>
        <w:rPr>
          <w:rStyle w:val="rvts23"/>
          <w:b w:val="0"/>
          <w:sz w:val="28"/>
          <w:szCs w:val="28"/>
          <w:lang w:val="uk-UA"/>
        </w:rPr>
        <w:t xml:space="preserve"> 9</w:t>
      </w:r>
      <w:bookmarkStart w:id="1" w:name="_GoBack"/>
      <w:bookmarkEnd w:id="1"/>
    </w:p>
    <w:p w:rsidR="00572402" w:rsidRDefault="00572402" w:rsidP="00B30F77">
      <w:pPr>
        <w:pStyle w:val="rvps6"/>
        <w:spacing w:before="0" w:after="0"/>
        <w:ind w:left="448" w:right="448"/>
        <w:divId w:val="1392777768"/>
        <w:rPr>
          <w:rStyle w:val="rvts23"/>
          <w:sz w:val="28"/>
          <w:szCs w:val="28"/>
          <w:lang w:val="uk-UA"/>
        </w:rPr>
      </w:pPr>
    </w:p>
    <w:p w:rsidR="005F6FDE" w:rsidRPr="004F2DE1" w:rsidRDefault="000935F4" w:rsidP="00B30F77">
      <w:pPr>
        <w:pStyle w:val="rvps6"/>
        <w:spacing w:before="0" w:after="0"/>
        <w:ind w:left="448" w:right="448"/>
        <w:divId w:val="1392777768"/>
        <w:rPr>
          <w:rStyle w:val="rvts23"/>
          <w:sz w:val="28"/>
          <w:szCs w:val="28"/>
          <w:lang w:val="uk-UA"/>
        </w:rPr>
      </w:pPr>
      <w:r w:rsidRPr="004F2DE1">
        <w:rPr>
          <w:rStyle w:val="rvts23"/>
          <w:sz w:val="28"/>
          <w:szCs w:val="28"/>
          <w:lang w:val="uk-UA"/>
        </w:rPr>
        <w:t xml:space="preserve">ПЛАН ЗАХОДІВ </w:t>
      </w:r>
      <w:r w:rsidRPr="004F2DE1">
        <w:rPr>
          <w:sz w:val="28"/>
          <w:szCs w:val="28"/>
          <w:lang w:val="uk-UA"/>
        </w:rPr>
        <w:br/>
      </w:r>
      <w:r w:rsidRPr="004F2DE1">
        <w:rPr>
          <w:rStyle w:val="rvts23"/>
          <w:sz w:val="28"/>
          <w:szCs w:val="28"/>
          <w:lang w:val="uk-UA"/>
        </w:rPr>
        <w:t xml:space="preserve">з реалізації </w:t>
      </w:r>
      <w:r w:rsidR="00D86A55" w:rsidRPr="004F2DE1">
        <w:rPr>
          <w:rStyle w:val="rvts23"/>
          <w:sz w:val="28"/>
          <w:szCs w:val="28"/>
          <w:lang w:val="uk-UA"/>
        </w:rPr>
        <w:t xml:space="preserve">в Рівненській області </w:t>
      </w:r>
      <w:hyperlink r:id="rId8" w:anchor="n11" w:tgtFrame="_blank" w:history="1">
        <w:r w:rsidRPr="004F2DE1">
          <w:rPr>
            <w:rStyle w:val="a3"/>
            <w:b/>
            <w:bCs/>
            <w:color w:val="auto"/>
            <w:sz w:val="28"/>
            <w:szCs w:val="28"/>
            <w:u w:val="none"/>
            <w:lang w:val="uk-UA"/>
          </w:rPr>
          <w:t>Стратегії людського розвитку</w:t>
        </w:r>
      </w:hyperlink>
      <w:r w:rsidRPr="004F2DE1">
        <w:rPr>
          <w:rStyle w:val="rvts23"/>
          <w:sz w:val="28"/>
          <w:szCs w:val="28"/>
          <w:lang w:val="uk-UA"/>
        </w:rPr>
        <w:t xml:space="preserve"> на 2021</w:t>
      </w:r>
      <w:r w:rsidR="00D86A55" w:rsidRPr="004F2DE1">
        <w:rPr>
          <w:rStyle w:val="rvts23"/>
          <w:sz w:val="28"/>
          <w:szCs w:val="28"/>
          <w:lang w:val="uk-UA"/>
        </w:rPr>
        <w:t xml:space="preserve"> – </w:t>
      </w:r>
      <w:r w:rsidRPr="004F2DE1">
        <w:rPr>
          <w:rStyle w:val="rvts23"/>
          <w:sz w:val="28"/>
          <w:szCs w:val="28"/>
          <w:lang w:val="uk-UA"/>
        </w:rPr>
        <w:t>2023</w:t>
      </w:r>
      <w:r w:rsidR="00D86A55" w:rsidRPr="004F2DE1">
        <w:rPr>
          <w:rStyle w:val="rvts23"/>
          <w:sz w:val="28"/>
          <w:szCs w:val="28"/>
          <w:lang w:val="uk-UA"/>
        </w:rPr>
        <w:t xml:space="preserve"> </w:t>
      </w:r>
      <w:r w:rsidRPr="004F2DE1">
        <w:rPr>
          <w:rStyle w:val="rvts23"/>
          <w:sz w:val="28"/>
          <w:szCs w:val="28"/>
          <w:lang w:val="uk-UA"/>
        </w:rPr>
        <w:t>роки</w:t>
      </w:r>
      <w:r w:rsidR="00D86A55" w:rsidRPr="004F2DE1">
        <w:rPr>
          <w:rStyle w:val="rvts23"/>
          <w:sz w:val="28"/>
          <w:szCs w:val="28"/>
          <w:lang w:val="uk-UA"/>
        </w:rPr>
        <w:t xml:space="preserve"> </w:t>
      </w:r>
    </w:p>
    <w:tbl>
      <w:tblPr>
        <w:tblW w:w="515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9"/>
        <w:gridCol w:w="2831"/>
        <w:gridCol w:w="1930"/>
        <w:gridCol w:w="4222"/>
        <w:gridCol w:w="2517"/>
      </w:tblGrid>
      <w:tr w:rsidR="005F6FDE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F6FDE" w:rsidRPr="004F2DE1" w:rsidRDefault="000935F4">
            <w:pPr>
              <w:pStyle w:val="rvps12"/>
              <w:rPr>
                <w:lang w:val="uk-UA"/>
              </w:rPr>
            </w:pPr>
            <w:bookmarkStart w:id="2" w:name="n16"/>
            <w:bookmarkEnd w:id="2"/>
            <w:r w:rsidRPr="004F2DE1">
              <w:rPr>
                <w:lang w:val="uk-UA"/>
              </w:rPr>
              <w:t>Найменування завдання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FDE" w:rsidRPr="004F2DE1" w:rsidRDefault="000935F4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Найменування заходу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FDE" w:rsidRPr="004F2DE1" w:rsidRDefault="000935F4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Строк виконання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FDE" w:rsidRPr="004F2DE1" w:rsidRDefault="000935F4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Відповідальний за виконання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6FDE" w:rsidRPr="004F2DE1" w:rsidRDefault="000935F4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Індикатор виконання</w:t>
            </w:r>
          </w:p>
        </w:tc>
      </w:tr>
      <w:tr w:rsidR="005F6FDE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0935F4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Стратегічна ціль 1. Покращення медико-демографічної ситуації в Україні</w:t>
            </w:r>
          </w:p>
          <w:p w:rsidR="005F6FDE" w:rsidRPr="004F2DE1" w:rsidRDefault="000935F4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1.1. Створення збалансованої системи охорони здоров’я</w:t>
            </w:r>
          </w:p>
        </w:tc>
      </w:tr>
      <w:tr w:rsidR="005F6FDE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0935F4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1. Забезпечення для всіх громадян України рівного доступу до своєчасної, безпечної та якісної первинної, вторинної (спеціалізованої), третинної (високоспеціалізованої), екстреної, реабілітаційної та паліативної медичної допомоги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0935F4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1) запровадження місцевих та регіональних програм підтримки медичних працівників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0935F4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942" w:rsidRPr="004F2DE1" w:rsidRDefault="0079264A" w:rsidP="00124942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</w:t>
            </w:r>
            <w:r w:rsidR="001C0606" w:rsidRPr="004F2DE1">
              <w:rPr>
                <w:lang w:val="uk-UA"/>
              </w:rPr>
              <w:t>епартамент цивільного захисту та охорони здоров’я населення облдержадміністрації</w:t>
            </w:r>
            <w:r w:rsidR="00124942" w:rsidRPr="004F2DE1">
              <w:rPr>
                <w:lang w:val="uk-UA"/>
              </w:rPr>
              <w:t xml:space="preserve">, </w:t>
            </w:r>
          </w:p>
          <w:p w:rsidR="001C0606" w:rsidRPr="004F2DE1" w:rsidRDefault="001105B0" w:rsidP="00124942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райдержадміністрації, </w:t>
            </w:r>
            <w:r w:rsidR="00124942" w:rsidRPr="004F2DE1">
              <w:rPr>
                <w:lang w:val="uk-UA"/>
              </w:rPr>
              <w:t>виконавчі комітети сільських, селищних, міських рад територіальних громад</w:t>
            </w:r>
            <w:r w:rsidR="001C0606" w:rsidRPr="004F2DE1">
              <w:rPr>
                <w:lang w:val="uk-UA"/>
              </w:rPr>
              <w:t xml:space="preserve"> </w:t>
            </w:r>
            <w:r w:rsidR="00797226" w:rsidRPr="004F2DE1">
              <w:rPr>
                <w:lang w:val="uk-UA"/>
              </w:rPr>
              <w:t>(за згодою)</w:t>
            </w:r>
          </w:p>
          <w:p w:rsidR="005F6FDE" w:rsidRPr="004F2DE1" w:rsidRDefault="005F6FDE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0935F4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затверджено місцеві та регіональні програми</w:t>
            </w:r>
          </w:p>
        </w:tc>
      </w:tr>
      <w:tr w:rsidR="005F6FDE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5F6FDE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1C0606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</w:t>
            </w:r>
            <w:r w:rsidR="000935F4" w:rsidRPr="004F2DE1">
              <w:rPr>
                <w:lang w:val="uk-UA"/>
              </w:rPr>
              <w:t>) розширення мережі аптечних закладів у сільській місцевості за рахунок державно-приватного партнерства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0935F4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>2021</w:t>
            </w:r>
            <w:r w:rsidR="00D86A55" w:rsidRPr="004F2DE1">
              <w:rPr>
                <w:lang w:val="uk-UA"/>
              </w:rPr>
              <w:t xml:space="preserve"> </w:t>
            </w:r>
            <w:r w:rsidR="00D86A55"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942" w:rsidRPr="004F2DE1" w:rsidRDefault="0079264A" w:rsidP="00124942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</w:t>
            </w:r>
            <w:r w:rsidR="00124942" w:rsidRPr="004F2DE1">
              <w:rPr>
                <w:lang w:val="uk-UA"/>
              </w:rPr>
              <w:t xml:space="preserve">епартамент цивільного захисту та охорони здоров’я населення облдержадміністрації, </w:t>
            </w:r>
          </w:p>
          <w:p w:rsidR="005F6FDE" w:rsidRPr="004F2DE1" w:rsidRDefault="001105B0" w:rsidP="00124942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райдержадміністрації, </w:t>
            </w:r>
            <w:r w:rsidR="00124942" w:rsidRPr="004F2DE1">
              <w:rPr>
                <w:lang w:val="uk-UA"/>
              </w:rPr>
              <w:t>виконавчі комітети сільських, селищних, міських рад територіальних громад</w:t>
            </w:r>
            <w:r w:rsidR="00797226" w:rsidRPr="004F2DE1">
              <w:rPr>
                <w:lang w:val="uk-UA"/>
              </w:rPr>
              <w:t xml:space="preserve">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0935F4" w:rsidP="00124942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забезпечено покриття аптечними закладами 100 відсотків населених пунктів </w:t>
            </w:r>
            <w:r w:rsidR="00124942" w:rsidRPr="004F2DE1">
              <w:rPr>
                <w:lang w:val="uk-UA"/>
              </w:rPr>
              <w:t>області</w:t>
            </w:r>
          </w:p>
        </w:tc>
      </w:tr>
      <w:tr w:rsidR="005F6FDE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F6FDE" w:rsidRPr="004F2DE1" w:rsidRDefault="000935F4" w:rsidP="001C0606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1.</w:t>
            </w:r>
            <w:r w:rsidR="001C0606" w:rsidRPr="004F2DE1">
              <w:rPr>
                <w:lang w:val="uk-UA"/>
              </w:rPr>
              <w:t>2</w:t>
            </w:r>
            <w:r w:rsidRPr="004F2DE1">
              <w:rPr>
                <w:lang w:val="uk-UA"/>
              </w:rPr>
              <w:t>. Розбудова ефективної державної системи громадського здоров’я з метою забезпечення санітарно-епідемічного благополуччя населення, біологічної безпеки та біологічного захисту, запобігання інфекційним та неінфекційним захворюванням</w:t>
            </w:r>
          </w:p>
        </w:tc>
      </w:tr>
      <w:tr w:rsidR="00AA20E3" w:rsidRPr="004F2DE1" w:rsidTr="00AA20E3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0E3" w:rsidRPr="004F2DE1" w:rsidRDefault="001C0606" w:rsidP="001C0606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</w:t>
            </w:r>
            <w:r w:rsidR="00AA20E3" w:rsidRPr="004F2DE1">
              <w:rPr>
                <w:lang w:val="uk-UA"/>
              </w:rPr>
              <w:t>. Подолання епідемії ВІЛ/СНІДу, туберкульозу та інших інфекційних захворювань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A20E3" w:rsidRPr="004F2DE1" w:rsidRDefault="00AA20E3" w:rsidP="00AA20E3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залучення молоді до заходів, спрямованих на формування здорового способу життя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A20E3" w:rsidRPr="004F2DE1" w:rsidRDefault="00AA20E3" w:rsidP="00D86A55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>2021</w:t>
            </w:r>
            <w:r w:rsidR="00D86A55" w:rsidRPr="004F2DE1">
              <w:rPr>
                <w:lang w:val="uk-UA"/>
              </w:rPr>
              <w:t xml:space="preserve"> </w:t>
            </w:r>
            <w:r w:rsidR="00D86A55"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124942" w:rsidRPr="004F2DE1" w:rsidRDefault="0035567C" w:rsidP="00124942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</w:t>
            </w:r>
            <w:r w:rsidR="00124942" w:rsidRPr="004F2DE1">
              <w:rPr>
                <w:lang w:val="uk-UA"/>
              </w:rPr>
              <w:t xml:space="preserve">епартамент цивільного захисту та охорони здоров’я населення облдержадміністрації, </w:t>
            </w:r>
          </w:p>
          <w:p w:rsidR="00124942" w:rsidRPr="004F2DE1" w:rsidRDefault="00BD7A04" w:rsidP="00124942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</w:t>
            </w:r>
            <w:r w:rsidR="00124942" w:rsidRPr="004F2DE1">
              <w:rPr>
                <w:lang w:val="uk-UA"/>
              </w:rPr>
              <w:t xml:space="preserve"> освіти і науки облдержадміністрації,</w:t>
            </w:r>
          </w:p>
          <w:p w:rsidR="00124942" w:rsidRPr="004F2DE1" w:rsidRDefault="00124942" w:rsidP="00124942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управління </w:t>
            </w:r>
            <w:r w:rsidR="0079264A" w:rsidRPr="004F2DE1">
              <w:rPr>
                <w:lang w:val="uk-UA"/>
              </w:rPr>
              <w:t xml:space="preserve">у справах </w:t>
            </w:r>
            <w:r w:rsidRPr="004F2DE1">
              <w:rPr>
                <w:lang w:val="uk-UA"/>
              </w:rPr>
              <w:t xml:space="preserve">молоді </w:t>
            </w:r>
            <w:r w:rsidR="0079264A" w:rsidRPr="004F2DE1">
              <w:rPr>
                <w:lang w:val="uk-UA"/>
              </w:rPr>
              <w:t>та</w:t>
            </w:r>
            <w:r w:rsidRPr="004F2DE1">
              <w:rPr>
                <w:lang w:val="uk-UA"/>
              </w:rPr>
              <w:t xml:space="preserve"> спорту облдержадміністрації,</w:t>
            </w:r>
          </w:p>
          <w:p w:rsidR="00124942" w:rsidRPr="004F2DE1" w:rsidRDefault="001105B0" w:rsidP="00124942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райдержадміністрації, </w:t>
            </w:r>
            <w:r w:rsidR="00124942" w:rsidRPr="004F2DE1">
              <w:rPr>
                <w:lang w:val="uk-UA"/>
              </w:rPr>
              <w:t>виконавчі комітети сільських, селищних, міських рад територіальних громад</w:t>
            </w:r>
            <w:r w:rsidR="00797226" w:rsidRPr="004F2DE1">
              <w:rPr>
                <w:lang w:val="uk-UA"/>
              </w:rPr>
              <w:t xml:space="preserve">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AA20E3" w:rsidRPr="004F2DE1" w:rsidRDefault="00AA20E3" w:rsidP="00AA20E3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проведено профілактичні заходи серед молоді </w:t>
            </w:r>
          </w:p>
        </w:tc>
      </w:tr>
      <w:tr w:rsidR="00E4591B" w:rsidRPr="004F2DE1" w:rsidTr="00D86A55">
        <w:trPr>
          <w:divId w:val="189028874"/>
          <w:trHeight w:val="175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3. Забезпечення максимального охоплення населення імунопрофілактикою шляхом неухильного виконання програм імунопрофілактики з дотриманням Національного календаря профілактичних щеплень та проведення відповідних інформаційних кампаній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розроблення програм імунопрофілактики з урахуванням вікової структури населення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Default="00E4591B" w:rsidP="00E4591B">
            <w:pPr>
              <w:pStyle w:val="rvps14"/>
              <w:spacing w:before="0" w:after="0"/>
              <w:rPr>
                <w:lang w:val="uk-UA"/>
              </w:rPr>
            </w:pP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департамент цивільного захисту та охорони здоров’я населення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затверджено програми імунопрофілактики</w:t>
            </w:r>
          </w:p>
        </w:tc>
      </w:tr>
      <w:tr w:rsidR="00E4591B" w:rsidRPr="004F2DE1" w:rsidTr="00AA20E3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4. Проведення інформаційних кампаній з питань важливості вакцинопрофілактики інфекційних захворювань, запобігання неінфекційним захворюванням і їх раннього виявлення, популяризації здорового способу життя, регулярної рухової активності та відповідальної </w:t>
            </w:r>
            <w:proofErr w:type="spellStart"/>
            <w:r w:rsidRPr="004F2DE1">
              <w:rPr>
                <w:lang w:val="uk-UA"/>
              </w:rPr>
              <w:t>самозбережувальної</w:t>
            </w:r>
            <w:proofErr w:type="spellEnd"/>
            <w:r w:rsidRPr="004F2DE1">
              <w:rPr>
                <w:lang w:val="uk-UA"/>
              </w:rPr>
              <w:t xml:space="preserve"> поведінки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сприяння поширенню у засобах масової інформації соціальної реклами щодо пропаганди здорового способу життя з урахуванням потреб різних груп населення, зокрема </w:t>
            </w:r>
            <w:proofErr w:type="spellStart"/>
            <w:r w:rsidRPr="004F2DE1">
              <w:rPr>
                <w:lang w:val="uk-UA"/>
              </w:rPr>
              <w:t>маломобільних</w:t>
            </w:r>
            <w:proofErr w:type="spellEnd"/>
            <w:r w:rsidRPr="004F2DE1">
              <w:rPr>
                <w:lang w:val="uk-UA"/>
              </w:rPr>
              <w:t>, залежно від статі, віку, місця проживання, інших ознак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B53FF6" w:rsidRDefault="009710B1" w:rsidP="00E4591B">
            <w:pPr>
              <w:pStyle w:val="rvps14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департамент цифрової трансформації та суспільних комунікацій облдержадміністраці</w:t>
            </w:r>
            <w:r w:rsidR="00B53FF6">
              <w:rPr>
                <w:lang w:val="uk-UA"/>
              </w:rPr>
              <w:t>ї</w:t>
            </w:r>
            <w:r>
              <w:rPr>
                <w:lang w:val="uk-UA"/>
              </w:rPr>
              <w:t xml:space="preserve">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культури і туризму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залучено провідних спортсменів та тренерів до участі в інформаційно-просвітницьких заходах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3111" w:rsidRDefault="004D3111" w:rsidP="00E4591B">
            <w:pPr>
              <w:pStyle w:val="rvps12"/>
              <w:rPr>
                <w:lang w:val="uk-UA"/>
              </w:rPr>
            </w:pPr>
          </w:p>
          <w:p w:rsidR="004D3111" w:rsidRDefault="004D3111" w:rsidP="00E4591B">
            <w:pPr>
              <w:pStyle w:val="rvps12"/>
              <w:rPr>
                <w:lang w:val="uk-UA"/>
              </w:rPr>
            </w:pPr>
          </w:p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1.3. Вжиття заходів для стимулювання народжуваності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5. Розвиток мережі закладів дошкільної освіти усіх форм власності, розбудова активних парків, спортивних закладів з упровадженням принципів універсального дизайну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розвиток в сільській місцевості альтернативних традиційним закладам дошкільної освіти установ, що надають послуги дошкільної освіти (дитячих кімнат, центрів тимчасового перебування дітей, підготовчих курсів)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створено мережу альтернативних традиційним закладам дошкільної освіти установ у сільській місцевості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Стратегічна ціль 2. Розбудова освіченого, доброчесного, інклюзивного та інноваційного суспільства, в якому кожен громадянин має рівні можливості для навчання та розвитку, а наука є складовою економічного зростання</w:t>
            </w:r>
          </w:p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2.1. Створення умов рівного доступу до якісної дошкільної освіти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6. Забезпечення розвитку мережі закладів дошкільної освіти, її доступності для дітей з особливими освітніми потребами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розширення мережі закладів дошкільної освіти з інклюзивними та спеціальними групами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збільшено кількість закладів дошкільної освіти з інклюзивними та спеціальними групами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2.2. Продовження реформи загальної середньої освіти “Нова українська школа”</w:t>
            </w:r>
          </w:p>
        </w:tc>
      </w:tr>
      <w:tr w:rsidR="00E4591B" w:rsidRPr="004F2DE1" w:rsidTr="00B30F77">
        <w:trPr>
          <w:divId w:val="189028874"/>
          <w:trHeight w:val="12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7. Стимулювання створення ефективної мережі закладів загальної середньої освіти, зокрема опорних шкіл та ліцеїв академічного та професійного спрямувань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забезпечення формування мережі закладів профільної середньої освіти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розширено мережу закладів профільної середньої освіти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Оперативна ціль 2.3. Забезпечення якісної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</w:t>
            </w:r>
          </w:p>
        </w:tc>
      </w:tr>
      <w:tr w:rsidR="00E4591B" w:rsidRPr="004F2DE1" w:rsidTr="00B30F77">
        <w:trPr>
          <w:divId w:val="189028874"/>
          <w:trHeight w:val="1380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8. Створення ефективної системи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освіти, налагодження зв’язку між закладами освіти та роботодавцями, стимулювання збільшення частки випускників шкіл, що вступають до закладів професійної (професійно-технічної) освіти та виходять на ринок праці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1) утворення наглядових рад (з урахуванням гендерного паритету) в державних та комунальних закладах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утворено наглядові ради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2) створення мережі центрів кар’єри закладів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2021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утворено центри кар’єри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3) проведення заходів з профорієнтації для дітей у закладах загальної середньої освіти, зокрема для дітей з інвалідністю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економічного розвитку і торгівлі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Рівненський обласний центр зайнятості (за згодою),</w:t>
            </w:r>
          </w:p>
          <w:p w:rsidR="00E4591B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0B4050" w:rsidRDefault="00E4591B" w:rsidP="00E4591B">
            <w:pPr>
              <w:pStyle w:val="rvps14"/>
              <w:spacing w:before="0" w:after="0"/>
              <w:rPr>
                <w:sz w:val="16"/>
                <w:szCs w:val="16"/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збільшено кількість здобувачів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 серед дітей з інвалідністю (з розподілом за статтю)</w:t>
            </w:r>
          </w:p>
        </w:tc>
      </w:tr>
      <w:tr w:rsidR="00E4591B" w:rsidRPr="004F2DE1" w:rsidTr="00AA20E3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9. Оновлення змісту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освіти, зокрема розроблення стандартів та освітніх програм на </w:t>
            </w:r>
            <w:proofErr w:type="spellStart"/>
            <w:r w:rsidRPr="004F2DE1">
              <w:rPr>
                <w:lang w:val="uk-UA"/>
              </w:rPr>
              <w:t>компетентнісній</w:t>
            </w:r>
            <w:proofErr w:type="spellEnd"/>
            <w:r w:rsidRPr="004F2DE1">
              <w:rPr>
                <w:lang w:val="uk-UA"/>
              </w:rPr>
              <w:t xml:space="preserve"> основі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забезпечення навчально-методичними матеріалами освітнього процесу у закладах професійної (професійно-технічної) освіти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видано навчально- методичні матеріали для підготовки кваліфікованих робітників</w:t>
            </w:r>
          </w:p>
        </w:tc>
      </w:tr>
      <w:tr w:rsidR="00E4591B" w:rsidRPr="004F2DE1" w:rsidTr="00AA20E3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10. Проведення комунікаційної кампанії з підвищення престижності професійної </w:t>
            </w:r>
            <w:r w:rsidRPr="004F2DE1">
              <w:rPr>
                <w:lang w:val="uk-UA"/>
              </w:rPr>
              <w:lastRenderedPageBreak/>
              <w:t xml:space="preserve">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 і робітничих професій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проведення всеукраїнського конкурсу професійної майстерності </w:t>
            </w:r>
            <w:proofErr w:type="spellStart"/>
            <w:r w:rsidRPr="004F2DE1">
              <w:rPr>
                <w:lang w:val="uk-UA"/>
              </w:rPr>
              <w:lastRenderedPageBreak/>
              <w:t>Worldskills</w:t>
            </w:r>
            <w:proofErr w:type="spellEnd"/>
            <w:r w:rsidRPr="004F2DE1">
              <w:rPr>
                <w:lang w:val="uk-UA"/>
              </w:rPr>
              <w:t xml:space="preserve"> </w:t>
            </w:r>
            <w:proofErr w:type="spellStart"/>
            <w:r w:rsidRPr="004F2DE1">
              <w:rPr>
                <w:lang w:val="uk-UA"/>
              </w:rPr>
              <w:t>Ukraine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жовтень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райдержадміністрації, виконавчі комітети сільських, селищних, міських </w:t>
            </w:r>
            <w:r w:rsidRPr="004F2DE1">
              <w:rPr>
                <w:lang w:val="uk-UA"/>
              </w:rPr>
              <w:lastRenderedPageBreak/>
              <w:t>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проведено конкурс професійної майстерності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11. Залучення представників бізнесу до освітнього процесу в закладах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освіти, зокрема через упровадження і поширення дуальної форми здобуття освіти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впровадження дуальної форми здобуття освіти у закладах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rPr>
                <w:rFonts w:eastAsia="Times New Roman"/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розширено мережу закладів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освіти, що впроваджують дуальну форму здобуття освіти, залучено підприємства до освітнього процесу</w:t>
            </w:r>
          </w:p>
        </w:tc>
      </w:tr>
      <w:tr w:rsidR="00E4591B" w:rsidRPr="004F2DE1" w:rsidTr="00BC716B">
        <w:trPr>
          <w:divId w:val="189028874"/>
          <w:trHeight w:val="8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12. Модернізація навчально-виробничої та соціальної інфраструктури закладів професійної (професійно-технічної) та фахової </w:t>
            </w:r>
            <w:proofErr w:type="spellStart"/>
            <w:r w:rsidRPr="004F2DE1">
              <w:rPr>
                <w:lang w:val="uk-UA"/>
              </w:rPr>
              <w:t>передвищої</w:t>
            </w:r>
            <w:proofErr w:type="spellEnd"/>
            <w:r w:rsidRPr="004F2DE1">
              <w:rPr>
                <w:lang w:val="uk-UA"/>
              </w:rPr>
              <w:t xml:space="preserve"> освіти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1) утворення навчально-практичних центрів за кошти державного бюджету на конкурсній основі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rPr>
                <w:rFonts w:eastAsia="Times New Roman"/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утворено навчально-практичні центри за кошти державного бюджету</w:t>
            </w:r>
          </w:p>
        </w:tc>
      </w:tr>
      <w:tr w:rsidR="00E4591B" w:rsidRPr="004F2DE1" w:rsidTr="00BC716B">
        <w:trPr>
          <w:divId w:val="189028874"/>
          <w:trHeight w:val="8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2) утворення центрів професійної досконалості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утворено центри професійної досконалості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2.4. Забезпечення якості вищої освіти та розвиток освіти дорослих</w:t>
            </w:r>
          </w:p>
        </w:tc>
      </w:tr>
      <w:tr w:rsidR="00E4591B" w:rsidRPr="004F2DE1" w:rsidTr="0079264A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13. Розбудова гнучкої системи освіти дорослих, забезпечення розвитку неформальної освіти та заохочення до навчання протягом усього життя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розроблення і реалізація місцевих програм освіти протягом усього життя, “університетів третього віку”, програм перекваліфікації та </w:t>
            </w:r>
            <w:r w:rsidRPr="004F2DE1">
              <w:rPr>
                <w:lang w:val="uk-UA"/>
              </w:rPr>
              <w:lastRenderedPageBreak/>
              <w:t xml:space="preserve">активізації </w:t>
            </w:r>
            <w:proofErr w:type="spellStart"/>
            <w:r w:rsidRPr="004F2DE1">
              <w:rPr>
                <w:lang w:val="uk-UA"/>
              </w:rPr>
              <w:t>самозайнятості</w:t>
            </w:r>
            <w:proofErr w:type="spellEnd"/>
            <w:r w:rsidRPr="004F2DE1">
              <w:rPr>
                <w:lang w:val="uk-UA"/>
              </w:rPr>
              <w:t xml:space="preserve">, інших програм, спрямованих на розвиток людського потенціалу територіальної громади, інтегрованого в її єдиний </w:t>
            </w:r>
            <w:proofErr w:type="spellStart"/>
            <w:r w:rsidRPr="004F2DE1">
              <w:rPr>
                <w:lang w:val="uk-UA"/>
              </w:rPr>
              <w:t>освітньо</w:t>
            </w:r>
            <w:proofErr w:type="spellEnd"/>
            <w:r w:rsidRPr="004F2DE1">
              <w:rPr>
                <w:lang w:val="uk-UA"/>
              </w:rPr>
              <w:t>-культурно-спортивний простір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розроблено і розпочато реалізацію місцевих програм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2.5. Забезпечення організації дистанційного навчання закладами освіти, використання цифрових технологій в освіті</w:t>
            </w:r>
          </w:p>
        </w:tc>
      </w:tr>
      <w:tr w:rsidR="00E4591B" w:rsidRPr="005674A3" w:rsidTr="00CC1C7A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14. Забезпечення розвитку цифрових навичок здобувачів освіти, педагогічних і науково-педагогічних працівників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підвищення кваліфікації педагогічних працівників закладів загальної середньої освіти за напрямом розвитку цифрової компетентності шляхом створення системи безперервного професійного розвитку з використанням технологій дистанційного навчання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цифрової трансформації та суспільних комунікацій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забезпечено підвищення кваліфікації педагогічних працівників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Стратегічна ціль 3. Формування всебічно розвиненої людини, патріота України, сприяння духовному розвитку та створення можливостей для творчого самовираження і самореалізації у культурному та спортивному напрямі </w:t>
            </w:r>
          </w:p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3.1. Забезпечення населення високоякісними і доступними культурними послугами для підвищення його культурного та духовного рівня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15. Оновлення механізму фінансування системи забезпечення населення культурними послугами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1) упорядкування умов оплати праці працівників сфери культури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липень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культури і туризму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проведено аналіз та оцінювання рівня умов оплати праці працівників сфери культури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2) визначення умов, критеріїв, показників та розмірів преміювання керівників державних підприємств, що належать до сфери управління Міністерства культури та інформаційної політики України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управління культури і туризму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видано наказ Міністерства культури та інформаційної політики України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3) проведення дослідження щодо можливості запровадження системи багатоканального фінансування сфери культури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культури і туризму облдержадміністрації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подано Мінфіну пропозиції щодо внесення змін до нормативно-правових актів</w:t>
            </w:r>
          </w:p>
        </w:tc>
      </w:tr>
      <w:tr w:rsidR="00E4591B" w:rsidRPr="004F2DE1" w:rsidTr="00B30F77">
        <w:trPr>
          <w:divId w:val="189028874"/>
          <w:trHeight w:val="13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16. Модернізація інфраструктури для надання високоякісних культурних послуг шляхом утворення центрів культурних послуг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1) запровадження нових моделей діяльності закладів культури, зокрема багатофункціональних центрів культурних послуг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квітень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розроблено три рекомендовані моделі (архітектурно-будівельні </w:t>
            </w:r>
            <w:proofErr w:type="spellStart"/>
            <w:r w:rsidRPr="004F2DE1">
              <w:rPr>
                <w:lang w:val="uk-UA"/>
              </w:rPr>
              <w:t>проєкти</w:t>
            </w:r>
            <w:proofErr w:type="spellEnd"/>
            <w:r w:rsidRPr="004F2DE1">
              <w:rPr>
                <w:lang w:val="uk-UA"/>
              </w:rPr>
              <w:t>) центрів культурних послуг (базова, оптимальна, розширена)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2) утворення та організація роботи центрів культурних послуг в територіальних громадах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фінансів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утворено 120 центрів культурних послуг в територіальних громадах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3.2. Розвиток бібліотечної справи та популяризація читання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17. Модернізація матеріально-технічної бази, розширення обсягу надання бібліотечних послуг у цифровому середовищі та забезпечення доступу до них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1) забезпечення комп’ютерною технікою та доступу бібліотек України до Інтернету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налагоджено роботу в адміністративних центрах 60 відсотків територіальних громад не менше однієї публічної бібліотеки із власним </w:t>
            </w:r>
            <w:proofErr w:type="spellStart"/>
            <w:r w:rsidRPr="004F2DE1">
              <w:rPr>
                <w:lang w:val="uk-UA"/>
              </w:rPr>
              <w:t>ве</w:t>
            </w:r>
            <w:r w:rsidRPr="00BE0C05">
              <w:rPr>
                <w:lang w:val="uk-UA"/>
              </w:rPr>
              <w:t>бс</w:t>
            </w:r>
            <w:r w:rsidRPr="004F2DE1">
              <w:rPr>
                <w:lang w:val="uk-UA"/>
              </w:rPr>
              <w:t>айтом</w:t>
            </w:r>
            <w:proofErr w:type="spellEnd"/>
            <w:r w:rsidRPr="004F2DE1">
              <w:rPr>
                <w:lang w:val="uk-UA"/>
              </w:rPr>
              <w:t xml:space="preserve"> або сторінкою в соціальних мережах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2) адаптація </w:t>
            </w:r>
            <w:proofErr w:type="spellStart"/>
            <w:r w:rsidRPr="004F2DE1">
              <w:rPr>
                <w:lang w:val="uk-UA"/>
              </w:rPr>
              <w:t>ве</w:t>
            </w:r>
            <w:r w:rsidRPr="00BE0C05">
              <w:rPr>
                <w:lang w:val="uk-UA"/>
              </w:rPr>
              <w:t>бса</w:t>
            </w:r>
            <w:r w:rsidRPr="004F2DE1">
              <w:rPr>
                <w:lang w:val="uk-UA"/>
              </w:rPr>
              <w:t>йтів</w:t>
            </w:r>
            <w:proofErr w:type="spellEnd"/>
            <w:r w:rsidRPr="004F2DE1">
              <w:rPr>
                <w:lang w:val="uk-UA"/>
              </w:rPr>
              <w:t xml:space="preserve"> бібліотек для осіб з порушеннями зору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5C6641" w:rsidRDefault="00E4591B" w:rsidP="00E4591B">
            <w:pPr>
              <w:pStyle w:val="rvps14"/>
              <w:spacing w:before="0" w:after="0"/>
              <w:rPr>
                <w:sz w:val="16"/>
                <w:szCs w:val="16"/>
                <w:lang w:val="uk-UA"/>
              </w:rPr>
            </w:pP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забезпечено доступність цифрових послуг бібліотек для осіб з порушеннями зору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3) запровадження шкіл цифрової грамотності для розвитку цифрових навичок осіб з інвалідністю та людей похилого віку на базі публічних бібліотек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111" w:rsidRDefault="00A808FE" w:rsidP="00E4591B">
            <w:pPr>
              <w:pStyle w:val="rvps14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департамент цифрової трансформації та суспільних комунікацій облдержадміністраці</w:t>
            </w:r>
            <w:r w:rsidR="004D3111">
              <w:rPr>
                <w:lang w:val="uk-UA"/>
              </w:rPr>
              <w:t>ї</w:t>
            </w:r>
            <w:r>
              <w:rPr>
                <w:lang w:val="uk-UA"/>
              </w:rPr>
              <w:t>,</w:t>
            </w:r>
            <w:r w:rsidRPr="004F2DE1">
              <w:rPr>
                <w:lang w:val="uk-UA"/>
              </w:rPr>
              <w:t xml:space="preserve">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збільшено кількість осіб (жінок та чоловіків), які підвищили рівень цифрових навичок 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18. Оновлення бібліотечних </w:t>
            </w:r>
            <w:r w:rsidRPr="004F2DE1">
              <w:rPr>
                <w:lang w:val="uk-UA"/>
              </w:rPr>
              <w:lastRenderedPageBreak/>
              <w:t>фондів з метою максимального задоволення запитів користувачів бібліотек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оновлення бібліотечних </w:t>
            </w:r>
            <w:r w:rsidRPr="004F2DE1">
              <w:rPr>
                <w:lang w:val="uk-UA"/>
              </w:rPr>
              <w:lastRenderedPageBreak/>
              <w:t xml:space="preserve">фондів публічних бібліотек за рахунок коштів державного та місцевих бюджетів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протягом </w:t>
            </w:r>
            <w:r w:rsidRPr="004F2DE1">
              <w:rPr>
                <w:lang w:val="uk-UA"/>
              </w:rPr>
              <w:br/>
            </w:r>
            <w:r w:rsidRPr="004F2DE1">
              <w:rPr>
                <w:lang w:val="uk-UA"/>
              </w:rPr>
              <w:lastRenderedPageBreak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управління культури і туризму </w:t>
            </w:r>
            <w:r w:rsidRPr="004F2DE1">
              <w:rPr>
                <w:lang w:val="uk-UA"/>
              </w:rPr>
              <w:lastRenderedPageBreak/>
              <w:t xml:space="preserve">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оновлено щороку </w:t>
            </w:r>
            <w:r w:rsidRPr="004F2DE1">
              <w:rPr>
                <w:lang w:val="uk-UA"/>
              </w:rPr>
              <w:lastRenderedPageBreak/>
              <w:t>бібліотечні фонди публічних бібліотек щонайменше на             5 відсотків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3.3. Створення та розвиток національної мережі музеїв України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19. Сприяння міжнародній діяльності шляхом участі в спільних музейних програмах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сприяння участі державних та комунальних музеїв та заповідників у програмах міжнародного обміну у сфері музейної справи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взято участь у міжнародних конференціях, конгресах, симпозіумах, проведено обмін музейною інформацією та виставками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20. Осучаснення експозицій музеїв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створення технологічно оснащених музейних експозицій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0773FC" w:rsidRDefault="00E4591B" w:rsidP="00E4591B">
            <w:pPr>
              <w:pStyle w:val="rvps14"/>
              <w:spacing w:before="0" w:after="0"/>
              <w:rPr>
                <w:sz w:val="16"/>
                <w:szCs w:val="16"/>
                <w:lang w:val="uk-UA"/>
              </w:rPr>
            </w:pP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збільшено кількість осучаснених музейних експозицій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21. Формування на базі музеїв міст України культурних просторів для сприяння розвитку сучасного мистецтва та його популяризації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забезпечення популяризації сучасного мистецтва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проведено заходи з популяризації сучасного мистецтва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22. Забезпечення розвитку музейної педагогіки: створення музейних програм для дітей та дорослих, спрямованих на формування інтересу до історії, </w:t>
            </w:r>
            <w:r w:rsidRPr="004F2DE1">
              <w:rPr>
                <w:lang w:val="uk-UA"/>
              </w:rPr>
              <w:lastRenderedPageBreak/>
              <w:t>науки, культури та мистецтва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створення музейних програм для дітей та дорослих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збільшено кількість музейних програм для дітей та дорослих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3.4. Розвиток культурної спадщини та збереження національної пам’яті</w:t>
            </w:r>
          </w:p>
        </w:tc>
      </w:tr>
      <w:tr w:rsidR="00E4591B" w:rsidRPr="004F2DE1" w:rsidTr="00941AFF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23. Створення ефективної системи управління охороною культурної спадщини та сприяння сталому розвитку історичних населених місць; формування екосистеми збереження та промоції культурної спадщини та культурних цінностей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розроблення та затвердження у складі генеральних планів населених пунктів, занесених до Списку історичних населених місць України, історико-архітектурних опорних планів із визначенням меж і режимів використання історичних ареалів населених місць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затверджено опорні плани з визначенням меж і режимів використання історичних ареалів населених місць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24. Популяризація в Україні та світі подій і видатних постатей української історії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1) проведення заходів з популяризації історії України, її видатних особистостей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управління культури і туризму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виготовлено та поширено </w:t>
            </w:r>
            <w:proofErr w:type="spellStart"/>
            <w:r w:rsidRPr="004F2DE1">
              <w:rPr>
                <w:lang w:val="uk-UA"/>
              </w:rPr>
              <w:t>популяризаційні</w:t>
            </w:r>
            <w:proofErr w:type="spellEnd"/>
            <w:r w:rsidRPr="004F2DE1">
              <w:rPr>
                <w:lang w:val="uk-UA"/>
              </w:rPr>
              <w:t xml:space="preserve"> матеріали, </w:t>
            </w:r>
            <w:r w:rsidRPr="004F2DE1">
              <w:rPr>
                <w:lang w:val="uk-UA"/>
              </w:rPr>
              <w:br/>
              <w:t xml:space="preserve">проведено заходи з популяризації 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2) проведення заходів щодо популяризації військової історії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управління культури і туризму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виготовлено та поширено інформаційно-просвітницькі, навчально-методичні матеріали, проведено інформаційно-просвітницькі заходи з популяризації </w:t>
            </w:r>
            <w:r w:rsidRPr="004F2DE1">
              <w:rPr>
                <w:lang w:val="uk-UA"/>
              </w:rPr>
              <w:lastRenderedPageBreak/>
              <w:t>військової історії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25. Формування у громадян України української громадянської ідентичності на основі суспільно-державних цінностей та підвищення рівня готовності громадян України, зокрема молоді, до виконання обов’язку із захисту Вітчизни, незалежності та територіальної цілісності України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проведення всеукраїнських, міжнародних </w:t>
            </w:r>
            <w:proofErr w:type="spellStart"/>
            <w:r w:rsidRPr="004F2DE1">
              <w:rPr>
                <w:lang w:val="uk-UA"/>
              </w:rPr>
              <w:t>освітньо</w:t>
            </w:r>
            <w:proofErr w:type="spellEnd"/>
            <w:r w:rsidRPr="004F2DE1">
              <w:rPr>
                <w:lang w:val="uk-UA"/>
              </w:rPr>
              <w:t>-виховних, інформаційно- просвітницьких, культурологічних, експертно-аналітичних заходів з національно-патріотичного виховання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проведено не менше ніж 20 всеукраїнських, міжнародних заходів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3.5. Розвиток професійного мистецтва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26. Заохочення проведення фестивалів у регіонах із використанням місцевих адміністративних і фінансових можливостей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надання підтримки для проведення локальних фестивалів з метою посилення ролі культури в житті громади, популяризації регіональних культурних традицій та культурної спадщини, збільшення туристичної привабливості регіону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підтримано понад       20 локальних фестивалів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27. Створення для державних і недержавних театрів і концертних організацій рівних можливостей щодо фінансової та інформаційної підтримки, зокрема відкритих сценічних майданчиків для фестивалів, </w:t>
            </w:r>
            <w:r w:rsidRPr="004F2DE1">
              <w:rPr>
                <w:lang w:val="uk-UA"/>
              </w:rPr>
              <w:lastRenderedPageBreak/>
              <w:t>театральних постановок, концертних програм, тренінгів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1) проведення аналізу практики надання бюджетних коштів театрам усіх форм власності, а також концертним організаціям з метою створення відкритих </w:t>
            </w:r>
            <w:r w:rsidRPr="004F2DE1">
              <w:rPr>
                <w:lang w:val="uk-UA"/>
              </w:rPr>
              <w:lastRenderedPageBreak/>
              <w:t>сценічних майданчиків для фестивалів, театральних постановок, концертних програм, тренінгів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підготовлено звіт за результатами проведеного аналізу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2) забезпечення надання фінансової підтримки державним та комунальним театрам та концертним організаціям з метою забезпечення їх діяльності, зокрема на організацію та проведення фестивалів, вистав, концертних програм та інших культурно-мистецьких заходів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проведено державними та комунальними театрами та концертними організаціями щонайменше              120 заходів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28. Сприяння модернізації інфраструктури, оновленню обладнання та використання сучасних технологій під час виробництва мистецького продукту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проведення аналізу технічного стану об’єктів інфраструктури, матеріально-технічної бази закладів культури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культури і туризму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підготовлено звіт за результатами проведеного аналізу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3.6. Створення умов для регулярних занять населення фізичною культурою і спортом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29. Забезпечення ефективної взаємодії між всіма суб’єктами сфери фізичної культури і спорту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проведення онлайн-конференцій з актуальних проблем розвитку фізичної культури і спорту в умовах децентралізації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управління у справах молоді та спорту облдержадміністрації,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цивільного захисту та охорони здоров’я населення облдержадміністрації,</w:t>
            </w:r>
          </w:p>
          <w:p w:rsidR="00E4591B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райдержадміністрації, виконавчі </w:t>
            </w:r>
            <w:r w:rsidRPr="004F2DE1">
              <w:rPr>
                <w:lang w:val="uk-UA"/>
              </w:rPr>
              <w:lastRenderedPageBreak/>
              <w:t>комітети сільських, селищних, міських рад територіальних громад (за згодою)</w:t>
            </w:r>
          </w:p>
          <w:p w:rsidR="00E4591B" w:rsidRPr="000773FC" w:rsidRDefault="00E4591B" w:rsidP="00E4591B">
            <w:pPr>
              <w:pStyle w:val="rvps14"/>
              <w:spacing w:before="0" w:after="0"/>
              <w:rPr>
                <w:sz w:val="16"/>
                <w:szCs w:val="16"/>
                <w:lang w:val="uk-UA"/>
              </w:rPr>
            </w:pP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проведено онлайн-конференції за участю представників територіальних громад, бізнесу та науковців, зокрема суб’єктів сфери фізичної культури і </w:t>
            </w:r>
            <w:r w:rsidRPr="004F2DE1">
              <w:rPr>
                <w:lang w:val="uk-UA"/>
              </w:rPr>
              <w:lastRenderedPageBreak/>
              <w:t>спорту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30. Створення сприятливих умов для безперешкодного і масового залучення до рухової активності та спорту всіх верств населення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проведення фізкультурно-оздоровчих заходів у місцях масового відпочинку населення, сільській місцевості (у парках, скверах, на пляжах тощо), а також за місцем роботи працівників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проведено не менше ніж 20 всеукраїнських фізкультурно-оздоровчих заходів щороку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31. Оновлення механізму фінансування системи забезпечення населення фізкультурно-спортивними послугами за принципом “гроші ходять за послугою”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створення нормативно-правового підґрунтя для запровадження пілотного </w:t>
            </w:r>
            <w:proofErr w:type="spellStart"/>
            <w:r w:rsidRPr="004F2DE1">
              <w:rPr>
                <w:lang w:val="uk-UA"/>
              </w:rPr>
              <w:t>пр</w:t>
            </w:r>
            <w:r w:rsidRPr="00BE0C05">
              <w:rPr>
                <w:lang w:val="uk-UA"/>
              </w:rPr>
              <w:t>оєк</w:t>
            </w:r>
            <w:r w:rsidRPr="004F2DE1">
              <w:rPr>
                <w:lang w:val="uk-UA"/>
              </w:rPr>
              <w:t>ту</w:t>
            </w:r>
            <w:proofErr w:type="spellEnd"/>
            <w:r w:rsidRPr="004F2DE1">
              <w:rPr>
                <w:lang w:val="uk-UA"/>
              </w:rPr>
              <w:t xml:space="preserve"> “Гроші ходять за послугою” у системі масового спорту та оздоровчого фітнесу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прийнято нормативно-правовий акт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32. Створення для здобувачів освіти належних умов для рухової активності та формування ставлення до занять фізичною культурою і спортом як до важливої складової здорового способу життя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1) залучення провідних спортсменів, громадських організацій фізкультурно-спортивної спрямованості до проведення у закладах освіти майстер-класів, відкритих занять у межах уроків фізичної культури (виховання)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</w:t>
            </w:r>
            <w:r w:rsidRPr="00BE0C05">
              <w:rPr>
                <w:lang w:val="uk-UA"/>
              </w:rPr>
              <w:t>т</w:t>
            </w:r>
            <w:r w:rsidRPr="004F2DE1">
              <w:rPr>
                <w:lang w:val="uk-UA"/>
              </w:rPr>
              <w:t>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проведено в закладах освіти майстер-класи, відкриті заняття у межах уроків фізичної культури (виховання)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2) залучення дітей та молоді до занять фізичною культурою і спортом за </w:t>
            </w:r>
            <w:r w:rsidRPr="004F2DE1">
              <w:rPr>
                <w:lang w:val="uk-UA"/>
              </w:rPr>
              <w:lastRenderedPageBreak/>
              <w:t xml:space="preserve">допомогою системи позашкільної освіти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райдержадміністрації, виконавчі комітети сільських, селищних, міських </w:t>
            </w:r>
            <w:r w:rsidRPr="004F2DE1">
              <w:rPr>
                <w:lang w:val="uk-UA"/>
              </w:rPr>
              <w:lastRenderedPageBreak/>
              <w:t>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залучено дітей та молодь до занять фізичною культурою і </w:t>
            </w:r>
            <w:r w:rsidRPr="004F2DE1">
              <w:rPr>
                <w:lang w:val="uk-UA"/>
              </w:rPr>
              <w:lastRenderedPageBreak/>
              <w:t>спортом за допомогою системи позашкільної освіти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33. Забезпечення розвитку неформальних спортивних рухів, вуличних тренувань та фізичної культури і спорту як інструментарію формування світогляду щодо здорового способу життя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сприяння у проведенні заходів, спрямованих на формування здорового способу життя молоді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забезпечено розвиток неформальних спортивних рухів, вуличних тренувань та фізичної культури і спорту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34. Будівництво нових і реконструкція наявних об’єктів спортивної інфраструктури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BE0C05">
              <w:rPr>
                <w:lang w:val="uk-UA"/>
              </w:rPr>
              <w:t>фор</w:t>
            </w:r>
            <w:r w:rsidRPr="004F2DE1">
              <w:rPr>
                <w:lang w:val="uk-UA"/>
              </w:rPr>
              <w:t xml:space="preserve">мування мережі сучасних та привабливих спортивних споруд за місцем проживання, у місцях масового відпочинку, що повинні бути легкодоступними для різних верств населення, зокрема для осіб з інвалідністю, а також створення </w:t>
            </w:r>
            <w:proofErr w:type="spellStart"/>
            <w:r w:rsidRPr="004F2DE1">
              <w:rPr>
                <w:lang w:val="uk-UA"/>
              </w:rPr>
              <w:t>мультиспортивних</w:t>
            </w:r>
            <w:proofErr w:type="spellEnd"/>
            <w:r w:rsidRPr="004F2DE1">
              <w:rPr>
                <w:lang w:val="uk-UA"/>
              </w:rPr>
              <w:t xml:space="preserve"> комплексів, багатофункціональних комунальних спортивних комплексів з наявністю спортивних залів для ігрових видів спорту, видів єдиноборств, плавальних басейнів, льодових арен, спортивних стадіонів тощо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743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облдержадміністрації,</w:t>
            </w:r>
            <w:r w:rsidR="0066452C">
              <w:rPr>
                <w:lang w:val="uk-UA"/>
              </w:rPr>
              <w:t xml:space="preserve"> </w:t>
            </w:r>
          </w:p>
          <w:p w:rsidR="00E4591B" w:rsidRPr="004F2DE1" w:rsidRDefault="0066452C" w:rsidP="00E4591B">
            <w:pPr>
              <w:pStyle w:val="rvps14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департамент з питань будівництва та архітектури облдержадміні</w:t>
            </w:r>
            <w:r w:rsidR="00383BA0">
              <w:rPr>
                <w:lang w:val="uk-UA"/>
              </w:rPr>
              <w:t>стр</w:t>
            </w:r>
            <w:r>
              <w:rPr>
                <w:lang w:val="uk-UA"/>
              </w:rPr>
              <w:t xml:space="preserve">ації, 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збільшено кількість та покращено якість об’єктів спортивної інфраструктури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3.7. Розроблення та впровадження цифрових інформаційних рішень у сфері фізичної культури і спорту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35. Створення і впровадження прогресивних електронних інструментів розвитку сфери фізичної культури і спорту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1) створення технічних вимог до інформаційної системи “Електронний паспорт спортсмена”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2021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створено технічні вимоги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2) розр</w:t>
            </w:r>
            <w:r w:rsidRPr="00BE0C05">
              <w:rPr>
                <w:lang w:val="uk-UA"/>
              </w:rPr>
              <w:t>обле</w:t>
            </w:r>
            <w:r w:rsidRPr="004F2DE1">
              <w:rPr>
                <w:lang w:val="uk-UA"/>
              </w:rPr>
              <w:t>ння інформаційної системи “Електронний єдиний календарний план”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розроблено інформаційну систему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3) </w:t>
            </w:r>
            <w:r w:rsidRPr="00BE0C05">
              <w:rPr>
                <w:lang w:val="uk-UA"/>
              </w:rPr>
              <w:t>розро</w:t>
            </w:r>
            <w:r w:rsidRPr="004F2DE1">
              <w:rPr>
                <w:lang w:val="uk-UA"/>
              </w:rPr>
              <w:t>блення інформаційної системи для взаємодії суб’єктів сфери фізичної культури і спорту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</w:t>
            </w:r>
            <w:r w:rsidRPr="00BE0C05">
              <w:rPr>
                <w:lang w:val="uk-UA"/>
              </w:rPr>
              <w:t>ління</w:t>
            </w:r>
            <w:r w:rsidRPr="004F2DE1">
              <w:rPr>
                <w:lang w:val="uk-UA"/>
              </w:rPr>
              <w:t xml:space="preserve"> у справах молоді та спорту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розроблено інформаційну систему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4) створення тестової версії інформаційної системи “Кадровий реєстр”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створено тестову версію інформаційної системи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5) поєднання всіх електронних модулів в одну інформаційну систему “Електронний паспорт спортсмена”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створено інформаційну систему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36. Запровадження електронних систем для адміністрування нових механізмів, пов’язаних із впровадженням реформ у сфері фізичної культури та спорту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1) впровадження тестової версії інформаційної системи для реалізації пілотного </w:t>
            </w:r>
            <w:proofErr w:type="spellStart"/>
            <w:r w:rsidRPr="004F2DE1">
              <w:rPr>
                <w:lang w:val="uk-UA"/>
              </w:rPr>
              <w:t>проєкту</w:t>
            </w:r>
            <w:proofErr w:type="spellEnd"/>
            <w:r w:rsidRPr="004F2DE1">
              <w:rPr>
                <w:lang w:val="uk-UA"/>
              </w:rPr>
              <w:t xml:space="preserve"> “Гроші ходять за послугою” та її </w:t>
            </w:r>
            <w:r w:rsidRPr="004F2DE1">
              <w:rPr>
                <w:lang w:val="uk-UA"/>
              </w:rPr>
              <w:lastRenderedPageBreak/>
              <w:t>доопрацювання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впроваджено тестову версію електронної системи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2) розроблення технічного завдання для промислової версії інформаційної системи “Гроші ходять за послугою”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розроблено технічне завдання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Стратегічна ціль 4. Підвищення рівня життя, активізація зайнятості та забезпечення соціальної підтримки населення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4.1. Стимулювання населення до економічної активності та сприяння його продуктивній зайнятості</w:t>
            </w:r>
          </w:p>
        </w:tc>
      </w:tr>
      <w:tr w:rsidR="00E4591B" w:rsidRPr="004F2DE1" w:rsidTr="00941AFF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37. Сприяння працевлаштуванню зареєстрованих безробітних та осіб, які не мають такого статусу та шукають роботу (активізація механізму ефективного та швидкого пошуку роботи)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BE0C05">
              <w:rPr>
                <w:lang w:val="uk-UA"/>
              </w:rPr>
              <w:t>розр</w:t>
            </w:r>
            <w:r w:rsidRPr="004F2DE1">
              <w:rPr>
                <w:lang w:val="uk-UA"/>
              </w:rPr>
              <w:t xml:space="preserve">облення методики прогнозування потреб регіональних ринків праці та формування державного замовлення на підготовку та перепідготовку фахівців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економічного розвитку і торгівлі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видано наказ Мінекономіки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38. Розширення підтримки безробітних у створенні власної справи та декларуванні професійної </w:t>
            </w:r>
            <w:proofErr w:type="spellStart"/>
            <w:r w:rsidRPr="004F2DE1">
              <w:rPr>
                <w:lang w:val="uk-UA"/>
              </w:rPr>
              <w:t>самозайнятості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підвищення ефективності заходів сприяння зайнятості для безробітних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>2022</w:t>
            </w:r>
            <w:r>
              <w:rPr>
                <w:lang w:val="uk-UA"/>
              </w:rPr>
              <w:t xml:space="preserve">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Рівненський обласний центр зайнятості (за згодою),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економічного розвитку і торгівлі облдержадмі</w:t>
            </w:r>
            <w:r>
              <w:rPr>
                <w:lang w:val="uk-UA"/>
              </w:rPr>
              <w:t>н</w:t>
            </w:r>
            <w:r w:rsidRPr="004F2DE1">
              <w:rPr>
                <w:lang w:val="uk-UA"/>
              </w:rPr>
              <w:t>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збільшено кількість безробітних, які започаткували власну справу (з розподілом за статтю)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39. Розширення можливостей для зайнятості людей похилого віку та осіб з інвалідністю як способу соціальної інтеграції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BE0C05">
              <w:rPr>
                <w:lang w:val="uk-UA"/>
              </w:rPr>
              <w:t>розроблення та затвердження плану</w:t>
            </w:r>
            <w:r w:rsidRPr="004F2DE1">
              <w:rPr>
                <w:lang w:val="uk-UA"/>
              </w:rPr>
              <w:t xml:space="preserve"> заходів із реалізації Стратегії державної політики з питань здорового та активного довголіття населення на </w:t>
            </w:r>
            <w:r w:rsidRPr="004F2DE1">
              <w:rPr>
                <w:lang w:val="uk-UA"/>
              </w:rPr>
              <w:lastRenderedPageBreak/>
              <w:t>період до 2027 року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BE0C05" w:rsidRDefault="00E4591B" w:rsidP="00E4591B">
            <w:pPr>
              <w:pStyle w:val="rvps14"/>
              <w:rPr>
                <w:lang w:val="uk-UA"/>
              </w:rPr>
            </w:pPr>
            <w:r w:rsidRPr="00BE0C05">
              <w:rPr>
                <w:lang w:val="uk-UA"/>
              </w:rPr>
              <w:t>прийнято розпорядження Кабінету Міністрів України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4.2. Удосконалення системи державних соціальних стандартів та гарантій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40. Реалізація Національної стратегії із створення </w:t>
            </w:r>
            <w:proofErr w:type="spellStart"/>
            <w:r w:rsidRPr="004F2DE1">
              <w:rPr>
                <w:lang w:val="uk-UA"/>
              </w:rPr>
              <w:t>безбар’єрного</w:t>
            </w:r>
            <w:proofErr w:type="spellEnd"/>
            <w:r w:rsidRPr="004F2DE1">
              <w:rPr>
                <w:lang w:val="uk-UA"/>
              </w:rPr>
              <w:t xml:space="preserve"> простору в Україні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врахування під час розроблення планів діяльності центральних </w:t>
            </w:r>
            <w:r w:rsidRPr="00BE0C05">
              <w:rPr>
                <w:lang w:val="uk-UA"/>
              </w:rPr>
              <w:t>органів виконавчої влади, обласних, Київської міської держадміністрацій та органів місцевого</w:t>
            </w:r>
            <w:r w:rsidRPr="004F2DE1">
              <w:rPr>
                <w:lang w:val="uk-UA"/>
              </w:rPr>
              <w:t xml:space="preserve"> самоврядування положень щодо реалізації Національної стратегії із створення </w:t>
            </w:r>
            <w:proofErr w:type="spellStart"/>
            <w:r w:rsidRPr="004F2DE1">
              <w:rPr>
                <w:lang w:val="uk-UA"/>
              </w:rPr>
              <w:t>безбар’єрного</w:t>
            </w:r>
            <w:proofErr w:type="spellEnd"/>
            <w:r w:rsidRPr="004F2DE1">
              <w:rPr>
                <w:lang w:val="uk-UA"/>
              </w:rPr>
              <w:t xml:space="preserve"> простору в Україні на період до 2030 року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з питань будівництва та архітектури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враховано завдання щодо створення </w:t>
            </w:r>
            <w:proofErr w:type="spellStart"/>
            <w:r w:rsidRPr="004F2DE1">
              <w:rPr>
                <w:lang w:val="uk-UA"/>
              </w:rPr>
              <w:t>безбар’єрного</w:t>
            </w:r>
            <w:proofErr w:type="spellEnd"/>
            <w:r w:rsidRPr="004F2DE1">
              <w:rPr>
                <w:lang w:val="uk-UA"/>
              </w:rPr>
              <w:t xml:space="preserve"> простору в Україні на період до 2030 року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41. Розширення програм, зокрема впровадження активних програм зайнятості, та збільшення їх розміру для виведення осіб/сімей із складних життєвих обставин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забезпечення реалізації експериментального </w:t>
            </w:r>
            <w:proofErr w:type="spellStart"/>
            <w:r w:rsidRPr="004F2DE1">
              <w:rPr>
                <w:lang w:val="uk-UA"/>
              </w:rPr>
              <w:t>проєкту</w:t>
            </w:r>
            <w:proofErr w:type="spellEnd"/>
            <w:r w:rsidRPr="004F2DE1">
              <w:rPr>
                <w:lang w:val="uk-UA"/>
              </w:rPr>
              <w:t xml:space="preserve"> з організації в територіальних громадах соціальної роботи із сім’ями та дітьми, які належать до вразливих груп населення та/або перебувають у складних життєвих обставинах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вересень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проведено апробацію інтегрованої моделі надання соціальних послуг і деяких видів державної соціальної допомоги, які відповідно до законодавства надаються залежно від сукупного доходу сім’ї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4.3. Посилення адресності надання соціальної підтримки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42. Запровадження дієвих механізмів стимулювання розвитку ринку соціальних </w:t>
            </w:r>
            <w:r w:rsidRPr="004F2DE1">
              <w:rPr>
                <w:lang w:val="uk-UA"/>
              </w:rPr>
              <w:lastRenderedPageBreak/>
              <w:t>послуг, зокрема спрямованих на розвиток недержавного сектору надавачів соціальних послуг, мотивацію надавачів соціальних послуг із підвищення рівня якості надання соціальних послуг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удосконалення механізму впровадження пілотного </w:t>
            </w:r>
            <w:proofErr w:type="spellStart"/>
            <w:r w:rsidRPr="004F2DE1">
              <w:rPr>
                <w:lang w:val="uk-UA"/>
              </w:rPr>
              <w:t>проєкту</w:t>
            </w:r>
            <w:proofErr w:type="spellEnd"/>
            <w:r w:rsidRPr="004F2DE1">
              <w:rPr>
                <w:lang w:val="uk-UA"/>
              </w:rPr>
              <w:t xml:space="preserve"> “Розвиток </w:t>
            </w:r>
            <w:r w:rsidRPr="004F2DE1">
              <w:rPr>
                <w:lang w:val="uk-UA"/>
              </w:rPr>
              <w:lastRenderedPageBreak/>
              <w:t>соціальних послуг”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грудень </w:t>
            </w:r>
            <w:r w:rsidRPr="004F2DE1">
              <w:rPr>
                <w:lang w:val="uk-UA"/>
              </w:rPr>
              <w:br/>
              <w:t>2021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райдержадміністрації, виконавчі комітети сільських, селищних, міських </w:t>
            </w:r>
            <w:r w:rsidRPr="004F2DE1">
              <w:rPr>
                <w:lang w:val="uk-UA"/>
              </w:rPr>
              <w:lastRenderedPageBreak/>
              <w:t>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прийнято постанову Кабінету Міністрів </w:t>
            </w:r>
            <w:r w:rsidRPr="004F2DE1">
              <w:rPr>
                <w:lang w:val="uk-UA"/>
              </w:rPr>
              <w:lastRenderedPageBreak/>
              <w:t xml:space="preserve">України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4.4. Розвиток системи надання адміністративних та соціальних послуг безпосередньо на території територіальних громад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43. Забезпечення максимальної доступності громадян до адміністративних і соціальних послуг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1) спрощення процедури подання документів для призначення державної соціальної підтримки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наближено адміністративні послуги до населення територіальних громад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2) створення та забезпечення діяльності надавачів соціальних послуг у територіальних громадах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утворено та забезпечено діяльність комунального надавача соціальних послуг або залучено недержавного надавача соціальних послуг у кожній територіальній громаді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44. Посилення спроможності органів місцевого самоврядування виконувати функції фронт-офісу у сфері соціального захисту населення шляхом упровадження ними електронних сервісів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розширення переліку суб’єктів впровадження програмного комплексу “Інтегрована інформаційна система “Соціальна громада”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2021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51665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впроваджено програмний комплекс у більше ніж  </w:t>
            </w:r>
            <w:r w:rsidR="0051665B">
              <w:rPr>
                <w:lang w:val="uk-UA"/>
              </w:rPr>
              <w:t>64</w:t>
            </w:r>
            <w:r w:rsidRPr="004F2DE1">
              <w:rPr>
                <w:lang w:val="uk-UA"/>
              </w:rPr>
              <w:t xml:space="preserve">               територіальних громадах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45. Забезпечення прийняття заяв </w:t>
            </w:r>
            <w:r w:rsidRPr="004F2DE1">
              <w:rPr>
                <w:lang w:val="uk-UA"/>
              </w:rPr>
              <w:lastRenderedPageBreak/>
              <w:t>із необхідними документами для призначення соціальної підтримки уповноваженими посадовими особами виконавчого органу сільської, селищної, міської ради, центру надання адміністративних послуг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розширення переліку </w:t>
            </w:r>
            <w:r w:rsidRPr="004F2DE1">
              <w:rPr>
                <w:lang w:val="uk-UA"/>
              </w:rPr>
              <w:lastRenderedPageBreak/>
              <w:t>територіальних громад, в яких утворено структурні підрозділи з питань соціального захисту населення та організовано прийняття заяв із необхідними документами для призначення соціальної підтримки від жителів територіальних громад (зокрема через центри надання адміністративних послуг)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грудень </w:t>
            </w:r>
            <w:r w:rsidRPr="004F2DE1">
              <w:rPr>
                <w:lang w:val="uk-UA"/>
              </w:rPr>
              <w:br/>
            </w:r>
            <w:r w:rsidRPr="004F2DE1">
              <w:rPr>
                <w:lang w:val="uk-UA"/>
              </w:rPr>
              <w:lastRenderedPageBreak/>
              <w:t>2021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743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департамент соціальної політики облдержадміністрації,</w:t>
            </w:r>
            <w:r w:rsidR="00970094">
              <w:rPr>
                <w:lang w:val="uk-UA"/>
              </w:rPr>
              <w:t xml:space="preserve"> </w:t>
            </w:r>
          </w:p>
          <w:p w:rsidR="00E4591B" w:rsidRPr="004F2DE1" w:rsidRDefault="00970094" w:rsidP="00E4591B">
            <w:pPr>
              <w:pStyle w:val="rvps14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>департамент цифрової трансформації та суспільних комунікацій облдержадміністраці</w:t>
            </w:r>
            <w:r w:rsidR="00706743">
              <w:rPr>
                <w:lang w:val="uk-UA"/>
              </w:rPr>
              <w:t>ї</w:t>
            </w:r>
            <w:r>
              <w:rPr>
                <w:lang w:val="uk-UA"/>
              </w:rPr>
              <w:t>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утворено структурні </w:t>
            </w:r>
            <w:r w:rsidRPr="004F2DE1">
              <w:rPr>
                <w:lang w:val="uk-UA"/>
              </w:rPr>
              <w:lastRenderedPageBreak/>
              <w:t>підрозділи з питань соціального захисту населення та організовано прийняття заяв із необхідними документами для призначення соціальної підтримки у більше ніж 90 відсотків територіальних громад</w:t>
            </w:r>
          </w:p>
        </w:tc>
      </w:tr>
      <w:tr w:rsidR="00E4591B" w:rsidRPr="004F2DE1" w:rsidTr="0028318E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46. Запровадження ефективного управління на всіх етапах організації надання соціальних послуг населенню територіальних громад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забезпечення планування соціальних послуг відповідно до визначених потреб населення у соціальних послугах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передбачено заходи щодо надання соціальних послуг населенню відповідно до визначених потреб у місцевих програмах соціально-економічного розвитку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47. Задоволення потреб населення, зокрема вразливих категорій, у соціальних послугах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залучення до надання соціальних послуг надавачів соціальних послуг недержавного сектору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збільшено кількість надавачів соціальних послуг недержавного сектору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48. Забезпечення провадження діяльності в територіальних громадах фахівців із соціальної роботи для запровадження </w:t>
            </w:r>
            <w:r w:rsidRPr="004F2DE1">
              <w:rPr>
                <w:lang w:val="uk-UA"/>
              </w:rPr>
              <w:lastRenderedPageBreak/>
              <w:t>раннього виявлення вразливості сімей/осіб та профілактики складних життєвих обставин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забезпечення впровадження пілотного </w:t>
            </w:r>
            <w:proofErr w:type="spellStart"/>
            <w:r w:rsidRPr="004F2DE1">
              <w:rPr>
                <w:lang w:val="uk-UA"/>
              </w:rPr>
              <w:t>проєкту</w:t>
            </w:r>
            <w:proofErr w:type="spellEnd"/>
            <w:r w:rsidRPr="004F2DE1">
              <w:rPr>
                <w:lang w:val="uk-UA"/>
              </w:rPr>
              <w:t xml:space="preserve"> щодо організації в територіальних громадах </w:t>
            </w:r>
            <w:r w:rsidRPr="004F2DE1">
              <w:rPr>
                <w:lang w:val="uk-UA"/>
              </w:rPr>
              <w:lastRenderedPageBreak/>
              <w:t>соціальної роботи із сім’ями та дітьми, які належать до вразливих груп населення та/або перебувають у складних життєвих обставинах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збільшено кількість фахівців із соціальної роботи, які працюють у територіальних </w:t>
            </w:r>
            <w:r w:rsidRPr="004F2DE1">
              <w:rPr>
                <w:lang w:val="uk-UA"/>
              </w:rPr>
              <w:lastRenderedPageBreak/>
              <w:t>громадах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4.5. Формування якісно нової системи забезпечення та захисту прав дітей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49. Утворення та забезпечення функціонування в кожній територіальній громаді служби у справах дітей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утворення в кожній територіальній громаді та забезпечення функціонування служби у справах дітей із штатною чисельністю посадових осіб відповідно до </w:t>
            </w:r>
            <w:hyperlink r:id="rId9" w:tgtFrame="_blank" w:history="1">
              <w:r w:rsidRPr="004F2DE1">
                <w:rPr>
                  <w:rStyle w:val="a3"/>
                  <w:color w:val="000099"/>
                  <w:u w:val="none"/>
                  <w:lang w:val="uk-UA"/>
                </w:rPr>
                <w:t>Закону України</w:t>
              </w:r>
            </w:hyperlink>
            <w:r w:rsidRPr="004F2DE1">
              <w:rPr>
                <w:lang w:val="uk-UA"/>
              </w:rPr>
              <w:t xml:space="preserve"> “Про органи і служби у справах дітей та спеціальні установи для дітей”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служба у правах дітей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утворено службу у справах дітей у кожній територіальній громаді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50. Збільшення кількості влаштованих у сімейні форми виховання (усиновлення, опіка або піклування, дитячі будинки сімейного типу, прийомні сім’ї) дітей-сиріт та дітей, позбавлених батьківського піклування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проведення якісної роботи з популяризації серед населення сімейних форм виховання (соціальна реклама); налагодження якісної процедури </w:t>
            </w:r>
            <w:proofErr w:type="spellStart"/>
            <w:r w:rsidRPr="004F2DE1">
              <w:rPr>
                <w:lang w:val="uk-UA"/>
              </w:rPr>
              <w:t>взаємодобору</w:t>
            </w:r>
            <w:proofErr w:type="spellEnd"/>
            <w:r w:rsidRPr="004F2DE1">
              <w:rPr>
                <w:lang w:val="uk-UA"/>
              </w:rPr>
              <w:t xml:space="preserve"> кандидатів в прийомні батьки/батьки-вихователі дитини; забезпечення соціального супроводу сімей опікунів/ піклувальників, прийомних сімей та </w:t>
            </w:r>
            <w:r w:rsidRPr="004F2DE1">
              <w:rPr>
                <w:lang w:val="uk-UA"/>
              </w:rPr>
              <w:lastRenderedPageBreak/>
              <w:t xml:space="preserve">дитячих будинків сімейного типу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служба у справах дітей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збільшено кількість влаштованих до сімейних форм виховання дітей-сиріт та дітей, позбавлених батьківського піклування, до          92,6 відсотка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094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51. Забезпечення житлом за кошти державного та місцевих бюджетів дітей-сиріт та дітей, позбавлених батьківського піклування, осіб з їх числа</w:t>
            </w:r>
          </w:p>
          <w:p w:rsidR="00970094" w:rsidRDefault="00970094" w:rsidP="00970094">
            <w:pPr>
              <w:rPr>
                <w:lang w:val="uk-UA"/>
              </w:rPr>
            </w:pPr>
          </w:p>
          <w:p w:rsidR="00E4591B" w:rsidRPr="00970094" w:rsidRDefault="00E4591B" w:rsidP="00970094">
            <w:pPr>
              <w:jc w:val="right"/>
              <w:rPr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забезпечення дітей-сиріт, дітей, позбавлених батьківського піклування, осіб з їх числа житлом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служба у справах дітей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кількість дітей-сиріт та дітей, позбавлених батьківського піклування, осіб з їх числа, які отримали у власність житло, з розподілом за статтю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0F251C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5</w:t>
            </w:r>
            <w:r w:rsidR="000F251C">
              <w:rPr>
                <w:lang w:val="uk-UA"/>
              </w:rPr>
              <w:t>2</w:t>
            </w:r>
            <w:r w:rsidRPr="004F2DE1">
              <w:rPr>
                <w:lang w:val="uk-UA"/>
              </w:rPr>
              <w:t>. Забезпечення надання соціальних послуг для формування відповідального батьківства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запровадження в територіальних громадах проведення соціальної роботи, зокрема шляхом утворення та забезпечення функціонування центру соціальної служби/ центру надання соціальних послуг, введення посади фахівця із соціальної роботи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утворено та забезпечено функціонування центру соціальної служби/центру надання соціальних послуг, введено посади фахівця із соціальної роботи у кожній територіальній громаді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4.6. Формування та підтримка сімейних цінностей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0F251C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5</w:t>
            </w:r>
            <w:r w:rsidR="000F251C">
              <w:rPr>
                <w:lang w:val="uk-UA"/>
              </w:rPr>
              <w:t>3</w:t>
            </w:r>
            <w:r w:rsidRPr="004F2DE1">
              <w:rPr>
                <w:lang w:val="uk-UA"/>
              </w:rPr>
              <w:t>. Формування нульової толерантності до насильства в українському суспільстві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проведення інформаційної та роз’яснювальної роботи серед населення, підвищення правової обізнаності громадян у сфері запобігання та протидії домашньому насильству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51C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  <w:r w:rsidR="00970094">
              <w:rPr>
                <w:lang w:val="uk-UA"/>
              </w:rPr>
              <w:t xml:space="preserve"> </w:t>
            </w:r>
          </w:p>
          <w:p w:rsidR="000F251C" w:rsidRDefault="00D164E0" w:rsidP="00E4591B">
            <w:pPr>
              <w:pStyle w:val="rvps14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департамент освіти і науки облдержадміністрації, </w:t>
            </w:r>
          </w:p>
          <w:p w:rsidR="000F251C" w:rsidRDefault="00D164E0" w:rsidP="00E4591B">
            <w:pPr>
              <w:pStyle w:val="rvps14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служба у справах дітей облдержадміні</w:t>
            </w:r>
            <w:r w:rsidR="00FE2BC9">
              <w:rPr>
                <w:lang w:val="uk-UA"/>
              </w:rPr>
              <w:t>стр</w:t>
            </w:r>
            <w:r>
              <w:rPr>
                <w:lang w:val="uk-UA"/>
              </w:rPr>
              <w:t xml:space="preserve">ації, </w:t>
            </w:r>
          </w:p>
          <w:p w:rsidR="00E4591B" w:rsidRPr="004F2DE1" w:rsidRDefault="00D164E0" w:rsidP="00E4591B">
            <w:pPr>
              <w:pStyle w:val="rvps14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де</w:t>
            </w:r>
            <w:r w:rsidRPr="00814A91">
              <w:rPr>
                <w:lang w:val="uk-UA"/>
              </w:rPr>
              <w:t>п</w:t>
            </w:r>
            <w:r w:rsidR="004B5B4C" w:rsidRPr="00814A91">
              <w:rPr>
                <w:lang w:val="uk-UA"/>
              </w:rPr>
              <w:t>а</w:t>
            </w:r>
            <w:r w:rsidRPr="00814A91">
              <w:rPr>
                <w:lang w:val="uk-UA"/>
              </w:rPr>
              <w:t>рт</w:t>
            </w:r>
            <w:r>
              <w:rPr>
                <w:lang w:val="uk-UA"/>
              </w:rPr>
              <w:t>амент цивільного захисту та охорони здоров</w:t>
            </w:r>
            <w:r w:rsidRPr="00D164E0">
              <w:rPr>
                <w:lang w:val="uk-UA"/>
              </w:rPr>
              <w:t>`</w:t>
            </w:r>
            <w:r>
              <w:rPr>
                <w:lang w:val="uk-UA"/>
              </w:rPr>
              <w:t>я  населення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проведено інформаційно-комунікаційні кампанії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Оперативна ціль 4.7. Забезпечення дотримання прав внутрішньо переміщених осіб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0F251C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5</w:t>
            </w:r>
            <w:r w:rsidR="000F251C">
              <w:rPr>
                <w:lang w:val="uk-UA"/>
              </w:rPr>
              <w:t>4</w:t>
            </w:r>
            <w:r w:rsidRPr="004F2DE1">
              <w:rPr>
                <w:lang w:val="uk-UA"/>
              </w:rPr>
              <w:t>. Забезпечення наповнення фондів житла для тимчасового проживання внутрішньо переміщених осіб та житлового фонду соціального призначення з метою забезпечення житлом внутрішньо переміщених осіб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проведення інвентаризації об’єктів нерухомості щодо наявних вільних приміщень, зокрема таких, які за умови приведення їх до стану, придатного для проживання, можуть бути використані для забезпечення житлом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сформовано перелік вільних житлових приміщень, які можуть бути включені до житлових фондів тимчасового проживання та соціального призначення для надання внутрішньо переміщеним особам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0F251C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5</w:t>
            </w:r>
            <w:r w:rsidR="000F251C">
              <w:rPr>
                <w:lang w:val="uk-UA"/>
              </w:rPr>
              <w:t>5</w:t>
            </w:r>
            <w:r w:rsidRPr="004F2DE1">
              <w:rPr>
                <w:lang w:val="uk-UA"/>
              </w:rPr>
              <w:t>. Розроблення заходів щодо соціально-психологічної реабілітації дітей, які постраждали внаслідок збройної агресії Російської Федерації проти України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BE0C05">
              <w:rPr>
                <w:lang w:val="uk-UA"/>
              </w:rPr>
              <w:t>роз</w:t>
            </w:r>
            <w:r w:rsidRPr="004F2DE1">
              <w:rPr>
                <w:lang w:val="uk-UA"/>
              </w:rPr>
              <w:t>ширення мережі центрів соціально-психологічної реабілітації дітей і центрів соціальної підтримки дітей та сімей в населених пунктах, де проживає значна кількість дітей, які постраждали внаслідок збройної агресії Російської Федерації проти України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цивільного захисту та охорони здоров’я населення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розширено мережу центрів соціально-психологічної реабілітації дітей і центрів соціальної підтримки дітей та сімей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0F251C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5</w:t>
            </w:r>
            <w:r w:rsidR="000F251C">
              <w:rPr>
                <w:lang w:val="uk-UA"/>
              </w:rPr>
              <w:t>6</w:t>
            </w:r>
            <w:r w:rsidRPr="004F2DE1">
              <w:rPr>
                <w:lang w:val="uk-UA"/>
              </w:rPr>
              <w:t xml:space="preserve">. Організація психологічного супроводу дітей у новому освітньому середовищі після </w:t>
            </w:r>
            <w:r w:rsidRPr="004F2DE1">
              <w:rPr>
                <w:lang w:val="uk-UA"/>
              </w:rPr>
              <w:lastRenderedPageBreak/>
              <w:t>внутрішнього переміщення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запровадження у закладах загальної середньої освіти заходів з психологічної </w:t>
            </w:r>
            <w:r w:rsidRPr="004F2DE1">
              <w:rPr>
                <w:lang w:val="uk-UA"/>
              </w:rPr>
              <w:lastRenderedPageBreak/>
              <w:t>підтримки дітей з числа внутрішньо переміщених осіб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освіти і науки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 xml:space="preserve">департамент цивільного захисту та </w:t>
            </w:r>
            <w:r w:rsidRPr="004F2DE1">
              <w:rPr>
                <w:lang w:val="uk-UA"/>
              </w:rPr>
              <w:lastRenderedPageBreak/>
              <w:t>охорони здоров’я населення облдержадміністрації,</w:t>
            </w:r>
          </w:p>
          <w:p w:rsidR="00E4591B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CD652B" w:rsidRDefault="00E4591B" w:rsidP="00E4591B">
            <w:pPr>
              <w:pStyle w:val="rvps14"/>
              <w:spacing w:before="0" w:after="0"/>
              <w:rPr>
                <w:sz w:val="16"/>
                <w:szCs w:val="16"/>
                <w:lang w:val="uk-UA"/>
              </w:rPr>
            </w:pP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 xml:space="preserve">запроваджено заходи з психологічної </w:t>
            </w:r>
            <w:r w:rsidRPr="004F2DE1">
              <w:rPr>
                <w:lang w:val="uk-UA"/>
              </w:rPr>
              <w:lastRenderedPageBreak/>
              <w:t xml:space="preserve">підтримки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0F251C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lastRenderedPageBreak/>
              <w:t>5</w:t>
            </w:r>
            <w:r w:rsidR="000F251C">
              <w:rPr>
                <w:lang w:val="uk-UA"/>
              </w:rPr>
              <w:t>7</w:t>
            </w:r>
            <w:r w:rsidRPr="004F2DE1">
              <w:rPr>
                <w:lang w:val="uk-UA"/>
              </w:rPr>
              <w:t>. Зміна підходів до надання внутрішньо переміщеним особам державної цільової підтримки для занять фізичною культурою і спортом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розроблення механізму міжвідомчої координації щодо забезпечення зміни підходів до надання внутрішньо переміщеним особам державної цільової підтримки для занять фізичною культурою і спортом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2023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br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збільшено кількість залучених до занять фізичною культурою і спортом внутрішньо переміщених осіб</w:t>
            </w:r>
          </w:p>
        </w:tc>
      </w:tr>
      <w:tr w:rsidR="00E4591B" w:rsidRPr="005674A3" w:rsidTr="00B30F77">
        <w:trPr>
          <w:divId w:val="189028874"/>
          <w:trHeight w:val="12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F251C" w:rsidRDefault="000F251C" w:rsidP="00E4591B">
            <w:pPr>
              <w:pStyle w:val="rvps12"/>
              <w:rPr>
                <w:lang w:val="uk-UA"/>
              </w:rPr>
            </w:pPr>
          </w:p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>Оперативна ціль 4.8. Забезпечення послугами із професійної адаптації та психологічної реабілітації ветеранів війни та членів їх сімей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0F251C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5</w:t>
            </w:r>
            <w:r w:rsidR="000F251C">
              <w:rPr>
                <w:lang w:val="uk-UA"/>
              </w:rPr>
              <w:t>8</w:t>
            </w:r>
            <w:r w:rsidRPr="004F2DE1">
              <w:rPr>
                <w:lang w:val="uk-UA"/>
              </w:rPr>
              <w:t xml:space="preserve">. Створення умов для доступу ветеранів війни та членів їх сімей, сімей загиблих (померлих) ветеранів війни до послуг із фізкультурно-спортивної реабілітації незалежно від місця проживання, зокрема, створення безперешкодного доступу до об’єктів фізкультурно-спортивної реабілітації з урахуванням вимог універсального дизайну та доступності для </w:t>
            </w:r>
            <w:proofErr w:type="spellStart"/>
            <w:r w:rsidRPr="004F2DE1">
              <w:rPr>
                <w:lang w:val="uk-UA"/>
              </w:rPr>
              <w:t>маломобільних</w:t>
            </w:r>
            <w:proofErr w:type="spellEnd"/>
            <w:r w:rsidRPr="004F2DE1">
              <w:rPr>
                <w:lang w:val="uk-UA"/>
              </w:rPr>
              <w:t xml:space="preserve"> осіб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розвиток системи фізкультурно-спортивної реабілітації серед ветеранів війни та розроблення державного стандарту надання послуг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грудень </w:t>
            </w:r>
            <w:r w:rsidRPr="004F2DE1">
              <w:rPr>
                <w:lang w:val="uk-UA"/>
              </w:rPr>
              <w:br/>
              <w:t>2022 року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управління у справах молоді та спорту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затверджено Національну стратегію розвитку системи фізкультурно-спортивної реабілітації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0F251C" w:rsidP="00E4591B">
            <w:pPr>
              <w:pStyle w:val="rvps14"/>
              <w:rPr>
                <w:lang w:val="uk-UA"/>
              </w:rPr>
            </w:pPr>
            <w:r>
              <w:rPr>
                <w:lang w:val="uk-UA"/>
              </w:rPr>
              <w:lastRenderedPageBreak/>
              <w:t>59</w:t>
            </w:r>
            <w:r w:rsidR="00E4591B" w:rsidRPr="004F2DE1">
              <w:rPr>
                <w:lang w:val="uk-UA"/>
              </w:rPr>
              <w:t>. Забезпечення доступності та підвищення якості всіх реабілітаційних послуг, що надаються ветеранам війни та членам сімей загиблих (померлих) ветеранів війни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BE0C05">
              <w:rPr>
                <w:lang w:val="uk-UA"/>
              </w:rPr>
              <w:t>на</w:t>
            </w:r>
            <w:r w:rsidRPr="004F2DE1">
              <w:rPr>
                <w:lang w:val="uk-UA"/>
              </w:rPr>
              <w:t>дання ветеранам війни послуг із психологічної реабілітації, санаторно-курортного лікування, які відповідають затвердженим стандартам і технологічним документам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2022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 xml:space="preserve">забезпечено якісними послугами </w:t>
            </w:r>
          </w:p>
        </w:tc>
      </w:tr>
      <w:tr w:rsidR="00E4591B" w:rsidRPr="004F2DE1" w:rsidTr="00B30F77">
        <w:trPr>
          <w:divId w:val="189028874"/>
          <w:trHeight w:val="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0F251C" w:rsidP="00E4591B">
            <w:pPr>
              <w:pStyle w:val="rvps14"/>
              <w:rPr>
                <w:lang w:val="uk-UA"/>
              </w:rPr>
            </w:pPr>
            <w:r>
              <w:rPr>
                <w:lang w:val="uk-UA"/>
              </w:rPr>
              <w:t>60.</w:t>
            </w:r>
            <w:r w:rsidR="00E4591B" w:rsidRPr="004F2DE1">
              <w:rPr>
                <w:lang w:val="uk-UA"/>
              </w:rPr>
              <w:t xml:space="preserve"> Підтримання, зміцнення та відновлення здоров’я ветеранів війни та членів їх сімей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забезпечення послугами з психологічної реабілітації та санаторно-курортного лікування ветеранів війни та членів їх сімей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2"/>
              <w:rPr>
                <w:lang w:val="uk-UA"/>
              </w:rPr>
            </w:pPr>
            <w:r w:rsidRPr="004F2DE1">
              <w:rPr>
                <w:lang w:val="uk-UA"/>
              </w:rPr>
              <w:t xml:space="preserve">протягом </w:t>
            </w:r>
            <w:r w:rsidRPr="004F2DE1">
              <w:rPr>
                <w:lang w:val="uk-UA"/>
              </w:rPr>
              <w:br/>
              <w:t xml:space="preserve">2021 </w:t>
            </w:r>
            <w:r w:rsidRPr="004F2DE1">
              <w:rPr>
                <w:rStyle w:val="rvts23"/>
                <w:sz w:val="28"/>
                <w:szCs w:val="28"/>
                <w:lang w:val="uk-UA"/>
              </w:rPr>
              <w:t xml:space="preserve">– </w:t>
            </w:r>
            <w:r w:rsidRPr="004F2DE1">
              <w:rPr>
                <w:lang w:val="uk-UA"/>
              </w:rPr>
              <w:t>2023 років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департамент соціальної політики облдержадміністрації,</w:t>
            </w:r>
          </w:p>
          <w:p w:rsidR="00E4591B" w:rsidRPr="004F2DE1" w:rsidRDefault="00E4591B" w:rsidP="00E4591B">
            <w:pPr>
              <w:pStyle w:val="rvps14"/>
              <w:spacing w:before="0" w:after="0"/>
              <w:rPr>
                <w:lang w:val="uk-UA"/>
              </w:rPr>
            </w:pPr>
            <w:r w:rsidRPr="004F2DE1">
              <w:rPr>
                <w:lang w:val="uk-UA"/>
              </w:rPr>
              <w:t>райдержадміністрації, виконавчі комітети сільських, селищних, міських рад територіальних громад (за згодою)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91B" w:rsidRPr="004F2DE1" w:rsidRDefault="00E4591B" w:rsidP="00E4591B">
            <w:pPr>
              <w:pStyle w:val="rvps14"/>
              <w:rPr>
                <w:lang w:val="uk-UA"/>
              </w:rPr>
            </w:pPr>
            <w:r w:rsidRPr="004F2DE1">
              <w:rPr>
                <w:lang w:val="uk-UA"/>
              </w:rPr>
              <w:t>запроваджено механізм координації діяльності суб’єктів надання послуг</w:t>
            </w:r>
          </w:p>
        </w:tc>
      </w:tr>
    </w:tbl>
    <w:p w:rsidR="000935F4" w:rsidRDefault="000935F4" w:rsidP="00F17626">
      <w:pPr>
        <w:divId w:val="189028874"/>
        <w:rPr>
          <w:rFonts w:eastAsia="Times New Roman"/>
          <w:lang w:val="uk-UA"/>
        </w:rPr>
      </w:pPr>
      <w:bookmarkStart w:id="3" w:name="n18"/>
      <w:bookmarkEnd w:id="3"/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Pr="00BE0C05" w:rsidRDefault="00C0247D" w:rsidP="00F17626">
      <w:pPr>
        <w:divId w:val="189028874"/>
        <w:rPr>
          <w:rFonts w:eastAsia="Times New Roman"/>
          <w:lang w:val="uk-UA"/>
        </w:rPr>
      </w:pPr>
      <w:r w:rsidRPr="00BE0C05">
        <w:rPr>
          <w:rFonts w:eastAsia="Times New Roman"/>
          <w:lang w:val="uk-UA"/>
        </w:rPr>
        <w:t>Директор департаменту соціальної</w:t>
      </w:r>
    </w:p>
    <w:p w:rsidR="00C0247D" w:rsidRDefault="00C0247D" w:rsidP="00F17626">
      <w:pPr>
        <w:divId w:val="189028874"/>
        <w:rPr>
          <w:rFonts w:eastAsia="Times New Roman"/>
          <w:lang w:val="uk-UA"/>
        </w:rPr>
      </w:pPr>
      <w:r w:rsidRPr="00BE0C05">
        <w:rPr>
          <w:rFonts w:eastAsia="Times New Roman"/>
          <w:lang w:val="uk-UA"/>
        </w:rPr>
        <w:t>політики адміністрації</w:t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  <w:t xml:space="preserve">                                        Роза СЛОБОДЕНЮК</w:t>
      </w: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Default="00C0247D" w:rsidP="00F17626">
      <w:pPr>
        <w:divId w:val="189028874"/>
        <w:rPr>
          <w:rFonts w:eastAsia="Times New Roman"/>
          <w:lang w:val="uk-UA"/>
        </w:rPr>
      </w:pPr>
    </w:p>
    <w:p w:rsidR="00C0247D" w:rsidRPr="004F2DE1" w:rsidRDefault="00C0247D" w:rsidP="00F17626">
      <w:pPr>
        <w:divId w:val="189028874"/>
        <w:rPr>
          <w:rFonts w:eastAsia="Times New Roman"/>
          <w:lang w:val="uk-UA"/>
        </w:rPr>
      </w:pPr>
    </w:p>
    <w:sectPr w:rsidR="00C0247D" w:rsidRPr="004F2DE1" w:rsidSect="00572402">
      <w:headerReference w:type="default" r:id="rId10"/>
      <w:pgSz w:w="16838" w:h="11906" w:orient="landscape"/>
      <w:pgMar w:top="42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01" w:rsidRDefault="00EB2401" w:rsidP="00267668">
      <w:r>
        <w:separator/>
      </w:r>
    </w:p>
  </w:endnote>
  <w:endnote w:type="continuationSeparator" w:id="0">
    <w:p w:rsidR="00EB2401" w:rsidRDefault="00EB2401" w:rsidP="0026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01" w:rsidRDefault="00EB2401" w:rsidP="00267668">
      <w:r>
        <w:separator/>
      </w:r>
    </w:p>
  </w:footnote>
  <w:footnote w:type="continuationSeparator" w:id="0">
    <w:p w:rsidR="00EB2401" w:rsidRDefault="00EB2401" w:rsidP="0026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314651"/>
      <w:docPartObj>
        <w:docPartGallery w:val="Page Numbers (Top of Page)"/>
        <w:docPartUnique/>
      </w:docPartObj>
    </w:sdtPr>
    <w:sdtEndPr/>
    <w:sdtContent>
      <w:p w:rsidR="00FE2BC9" w:rsidRDefault="00FE2B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A3">
          <w:rPr>
            <w:noProof/>
          </w:rPr>
          <w:t>2</w:t>
        </w:r>
        <w:r>
          <w:fldChar w:fldCharType="end"/>
        </w:r>
      </w:p>
    </w:sdtContent>
  </w:sdt>
  <w:p w:rsidR="00FE2BC9" w:rsidRDefault="00FE2B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19"/>
    <w:rsid w:val="000773FC"/>
    <w:rsid w:val="000935F4"/>
    <w:rsid w:val="000B1578"/>
    <w:rsid w:val="000B4050"/>
    <w:rsid w:val="000F251C"/>
    <w:rsid w:val="000F6D29"/>
    <w:rsid w:val="001105B0"/>
    <w:rsid w:val="00124942"/>
    <w:rsid w:val="001A3956"/>
    <w:rsid w:val="001C0606"/>
    <w:rsid w:val="001C549F"/>
    <w:rsid w:val="00212A08"/>
    <w:rsid w:val="002520C1"/>
    <w:rsid w:val="00267668"/>
    <w:rsid w:val="0028318E"/>
    <w:rsid w:val="002B4C3B"/>
    <w:rsid w:val="002E2F92"/>
    <w:rsid w:val="003223A5"/>
    <w:rsid w:val="00332CE2"/>
    <w:rsid w:val="0034570D"/>
    <w:rsid w:val="0035567C"/>
    <w:rsid w:val="00383BA0"/>
    <w:rsid w:val="003A3ED8"/>
    <w:rsid w:val="003D72A0"/>
    <w:rsid w:val="003E046E"/>
    <w:rsid w:val="00410B7F"/>
    <w:rsid w:val="00450DB5"/>
    <w:rsid w:val="00456AE0"/>
    <w:rsid w:val="004B5B4C"/>
    <w:rsid w:val="004D3111"/>
    <w:rsid w:val="004E44EF"/>
    <w:rsid w:val="004E73A4"/>
    <w:rsid w:val="004F2DE1"/>
    <w:rsid w:val="0051665B"/>
    <w:rsid w:val="005217A0"/>
    <w:rsid w:val="00536E86"/>
    <w:rsid w:val="00562096"/>
    <w:rsid w:val="005674A3"/>
    <w:rsid w:val="00572402"/>
    <w:rsid w:val="0058358C"/>
    <w:rsid w:val="005A08B0"/>
    <w:rsid w:val="005C6641"/>
    <w:rsid w:val="005F6FDE"/>
    <w:rsid w:val="006010D5"/>
    <w:rsid w:val="0066452C"/>
    <w:rsid w:val="006F0363"/>
    <w:rsid w:val="00706743"/>
    <w:rsid w:val="0070757A"/>
    <w:rsid w:val="007209A4"/>
    <w:rsid w:val="0074678B"/>
    <w:rsid w:val="0079264A"/>
    <w:rsid w:val="00797226"/>
    <w:rsid w:val="007A28FA"/>
    <w:rsid w:val="007E0FFE"/>
    <w:rsid w:val="007F6D0B"/>
    <w:rsid w:val="00814A91"/>
    <w:rsid w:val="008A020B"/>
    <w:rsid w:val="008C500B"/>
    <w:rsid w:val="008D0137"/>
    <w:rsid w:val="008E34EE"/>
    <w:rsid w:val="00941AFF"/>
    <w:rsid w:val="00947C06"/>
    <w:rsid w:val="00970094"/>
    <w:rsid w:val="009710B1"/>
    <w:rsid w:val="0097238C"/>
    <w:rsid w:val="00981201"/>
    <w:rsid w:val="00982F02"/>
    <w:rsid w:val="00A67891"/>
    <w:rsid w:val="00A7453B"/>
    <w:rsid w:val="00A808FE"/>
    <w:rsid w:val="00A87D19"/>
    <w:rsid w:val="00AA20E3"/>
    <w:rsid w:val="00AC628E"/>
    <w:rsid w:val="00AD4642"/>
    <w:rsid w:val="00AE4AB4"/>
    <w:rsid w:val="00B30F77"/>
    <w:rsid w:val="00B454A1"/>
    <w:rsid w:val="00B53FF6"/>
    <w:rsid w:val="00B75BF8"/>
    <w:rsid w:val="00B8265E"/>
    <w:rsid w:val="00BA741D"/>
    <w:rsid w:val="00BC4A8C"/>
    <w:rsid w:val="00BC716B"/>
    <w:rsid w:val="00BD7A04"/>
    <w:rsid w:val="00BE0C05"/>
    <w:rsid w:val="00C0247D"/>
    <w:rsid w:val="00C17A97"/>
    <w:rsid w:val="00C82BFF"/>
    <w:rsid w:val="00CB41EF"/>
    <w:rsid w:val="00CB4BA6"/>
    <w:rsid w:val="00CC1C7A"/>
    <w:rsid w:val="00CD652B"/>
    <w:rsid w:val="00D105CD"/>
    <w:rsid w:val="00D164E0"/>
    <w:rsid w:val="00D74B2B"/>
    <w:rsid w:val="00D86A55"/>
    <w:rsid w:val="00DC0843"/>
    <w:rsid w:val="00E010E4"/>
    <w:rsid w:val="00E136B9"/>
    <w:rsid w:val="00E43ADF"/>
    <w:rsid w:val="00E4591B"/>
    <w:rsid w:val="00E763B4"/>
    <w:rsid w:val="00EB2401"/>
    <w:rsid w:val="00EC4BE5"/>
    <w:rsid w:val="00F130B8"/>
    <w:rsid w:val="00F17626"/>
    <w:rsid w:val="00FD1BFC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rvps0">
    <w:name w:val="rvps0"/>
    <w:basedOn w:val="a"/>
    <w:pPr>
      <w:spacing w:after="150"/>
      <w:ind w:left="450"/>
      <w:jc w:val="both"/>
    </w:pPr>
  </w:style>
  <w:style w:type="paragraph" w:customStyle="1" w:styleId="rvps1">
    <w:name w:val="rvps1"/>
    <w:basedOn w:val="a"/>
    <w:pPr>
      <w:spacing w:before="150"/>
      <w:jc w:val="center"/>
    </w:pPr>
  </w:style>
  <w:style w:type="paragraph" w:customStyle="1" w:styleId="rvps2">
    <w:name w:val="rvps2"/>
    <w:basedOn w:val="a"/>
    <w:pPr>
      <w:spacing w:after="150"/>
      <w:ind w:firstLine="450"/>
      <w:jc w:val="both"/>
    </w:pPr>
  </w:style>
  <w:style w:type="paragraph" w:customStyle="1" w:styleId="rvps3">
    <w:name w:val="rvps3"/>
    <w:basedOn w:val="a"/>
    <w:pPr>
      <w:spacing w:after="150"/>
      <w:ind w:left="450" w:right="450"/>
      <w:jc w:val="center"/>
    </w:pPr>
  </w:style>
  <w:style w:type="paragraph" w:customStyle="1" w:styleId="rvps4">
    <w:name w:val="rvps4"/>
    <w:basedOn w:val="a"/>
    <w:pPr>
      <w:spacing w:before="300" w:after="150"/>
      <w:jc w:val="center"/>
    </w:pPr>
  </w:style>
  <w:style w:type="paragraph" w:customStyle="1" w:styleId="rvps5">
    <w:name w:val="rvps5"/>
    <w:basedOn w:val="a"/>
    <w:pPr>
      <w:ind w:left="450" w:right="450"/>
      <w:jc w:val="center"/>
    </w:pPr>
  </w:style>
  <w:style w:type="paragraph" w:customStyle="1" w:styleId="rvps6">
    <w:name w:val="rvps6"/>
    <w:basedOn w:val="a"/>
    <w:pPr>
      <w:spacing w:before="300" w:after="450"/>
      <w:ind w:left="450" w:right="450"/>
      <w:jc w:val="center"/>
    </w:pPr>
  </w:style>
  <w:style w:type="paragraph" w:customStyle="1" w:styleId="rvps7">
    <w:name w:val="rvps7"/>
    <w:basedOn w:val="a"/>
    <w:pPr>
      <w:spacing w:before="150" w:after="150"/>
      <w:ind w:left="450" w:right="450"/>
      <w:jc w:val="center"/>
    </w:pPr>
  </w:style>
  <w:style w:type="paragraph" w:customStyle="1" w:styleId="rvps8">
    <w:name w:val="rvps8"/>
    <w:basedOn w:val="a"/>
    <w:pPr>
      <w:spacing w:after="150"/>
      <w:jc w:val="both"/>
    </w:pPr>
  </w:style>
  <w:style w:type="paragraph" w:customStyle="1" w:styleId="rvps9">
    <w:name w:val="rvps9"/>
    <w:basedOn w:val="a"/>
    <w:pPr>
      <w:spacing w:after="150"/>
      <w:ind w:left="90"/>
    </w:pPr>
  </w:style>
  <w:style w:type="paragraph" w:customStyle="1" w:styleId="rvps10">
    <w:name w:val="rvps10"/>
    <w:basedOn w:val="a"/>
    <w:pPr>
      <w:spacing w:after="150"/>
      <w:jc w:val="right"/>
    </w:pPr>
  </w:style>
  <w:style w:type="paragraph" w:customStyle="1" w:styleId="rvps11">
    <w:name w:val="rvps11"/>
    <w:basedOn w:val="a"/>
    <w:pPr>
      <w:spacing w:before="150" w:after="150"/>
      <w:jc w:val="right"/>
    </w:pPr>
  </w:style>
  <w:style w:type="paragraph" w:customStyle="1" w:styleId="rvps12">
    <w:name w:val="rvps12"/>
    <w:basedOn w:val="a"/>
    <w:pPr>
      <w:spacing w:before="150" w:after="150"/>
      <w:jc w:val="center"/>
    </w:pPr>
  </w:style>
  <w:style w:type="paragraph" w:customStyle="1" w:styleId="rvps13">
    <w:name w:val="rvps13"/>
    <w:basedOn w:val="a"/>
    <w:pPr>
      <w:jc w:val="both"/>
    </w:pPr>
  </w:style>
  <w:style w:type="paragraph" w:customStyle="1" w:styleId="rvps14">
    <w:name w:val="rvps14"/>
    <w:basedOn w:val="a"/>
    <w:pPr>
      <w:spacing w:before="150" w:after="150"/>
    </w:pPr>
  </w:style>
  <w:style w:type="paragraph" w:customStyle="1" w:styleId="rvps15">
    <w:name w:val="rvps15"/>
    <w:basedOn w:val="a"/>
    <w:pPr>
      <w:spacing w:before="300"/>
      <w:jc w:val="right"/>
    </w:pPr>
  </w:style>
  <w:style w:type="paragraph" w:customStyle="1" w:styleId="rvps16">
    <w:name w:val="rvps16"/>
    <w:basedOn w:val="a"/>
    <w:pPr>
      <w:spacing w:before="300"/>
    </w:pPr>
  </w:style>
  <w:style w:type="paragraph" w:customStyle="1" w:styleId="rvps17">
    <w:name w:val="rvps17"/>
    <w:basedOn w:val="a"/>
    <w:pPr>
      <w:spacing w:before="300"/>
      <w:ind w:left="450" w:right="450"/>
      <w:jc w:val="center"/>
    </w:pPr>
  </w:style>
  <w:style w:type="paragraph" w:customStyle="1" w:styleId="rvps18">
    <w:name w:val="rvps18"/>
    <w:basedOn w:val="a"/>
    <w:pPr>
      <w:spacing w:before="150" w:after="300"/>
      <w:ind w:left="450" w:right="450"/>
    </w:pPr>
  </w:style>
  <w:style w:type="character" w:customStyle="1" w:styleId="rvts0">
    <w:name w:val="rvt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1">
    <w:name w:val="rvts1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2">
    <w:name w:val="rvts2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3">
    <w:name w:val="rvts3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4">
    <w:name w:val="rvts4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5">
    <w:name w:val="rvts5"/>
    <w:basedOn w:val="a0"/>
    <w:rPr>
      <w:rFonts w:ascii="Courier New" w:hAnsi="Courier New" w:cs="Courier New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6">
    <w:name w:val="rvts6"/>
    <w:basedOn w:val="a0"/>
    <w:rPr>
      <w:rFonts w:ascii="Courier New" w:hAnsi="Courier New" w:cs="Courier New" w:hint="default"/>
      <w:b/>
      <w:bCs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7">
    <w:name w:val="rvts7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8">
    <w:name w:val="rvts8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9">
    <w:name w:val="rvts9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10">
    <w:name w:val="rvts1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11">
    <w:name w:val="rvts11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12">
    <w:name w:val="rvts12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13">
    <w:name w:val="rvts1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rvts14">
    <w:name w:val="rvts14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15">
    <w:name w:val="rvts1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rvts16">
    <w:name w:val="rvts16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17">
    <w:name w:val="rvts17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rvts18">
    <w:name w:val="rvts18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19">
    <w:name w:val="rvts19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rvts20">
    <w:name w:val="rvts20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21">
    <w:name w:val="rvts2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32"/>
      <w:szCs w:val="32"/>
      <w:u w:val="none"/>
      <w:effect w:val="none"/>
    </w:rPr>
  </w:style>
  <w:style w:type="character" w:customStyle="1" w:styleId="rvts22">
    <w:name w:val="rvts22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3">
    <w:name w:val="rvts2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32"/>
      <w:szCs w:val="32"/>
      <w:u w:val="none"/>
      <w:effect w:val="none"/>
    </w:rPr>
  </w:style>
  <w:style w:type="character" w:customStyle="1" w:styleId="rvts24">
    <w:name w:val="rvts2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5">
    <w:name w:val="rvts25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32"/>
      <w:szCs w:val="32"/>
      <w:u w:val="none"/>
      <w:effect w:val="none"/>
    </w:rPr>
  </w:style>
  <w:style w:type="character" w:customStyle="1" w:styleId="rvts26">
    <w:name w:val="rvts26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7">
    <w:name w:val="rvts27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32"/>
      <w:szCs w:val="32"/>
      <w:u w:val="none"/>
      <w:effect w:val="none"/>
    </w:rPr>
  </w:style>
  <w:style w:type="character" w:customStyle="1" w:styleId="rvts28">
    <w:name w:val="rvts28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9">
    <w:name w:val="rvts29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30">
    <w:name w:val="rvts30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1">
    <w:name w:val="rvts31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32">
    <w:name w:val="rvts32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3">
    <w:name w:val="rvts33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34">
    <w:name w:val="rvts34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5">
    <w:name w:val="rvts35"/>
    <w:basedOn w:val="a0"/>
    <w:rPr>
      <w:rFonts w:ascii="Courier New" w:hAnsi="Courier New" w:cs="Courier New" w:hint="default"/>
      <w:b/>
      <w:bCs/>
      <w:i/>
      <w:iCs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36">
    <w:name w:val="rvts36"/>
    <w:basedOn w:val="a0"/>
    <w:rPr>
      <w:rFonts w:ascii="Courier New" w:hAnsi="Courier New" w:cs="Courier New" w:hint="default"/>
      <w:b/>
      <w:bCs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7">
    <w:name w:val="rvts3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  <w:vertAlign w:val="superscript"/>
    </w:rPr>
  </w:style>
  <w:style w:type="character" w:customStyle="1" w:styleId="rvts38">
    <w:name w:val="rvts3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  <w:vertAlign w:val="superscript"/>
    </w:rPr>
  </w:style>
  <w:style w:type="character" w:customStyle="1" w:styleId="rvts39">
    <w:name w:val="rvts39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40">
    <w:name w:val="rvts4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  <w:vertAlign w:val="subscript"/>
    </w:rPr>
  </w:style>
  <w:style w:type="character" w:customStyle="1" w:styleId="rvts41">
    <w:name w:val="rvts4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  <w:vertAlign w:val="subscript"/>
    </w:rPr>
  </w:style>
  <w:style w:type="character" w:customStyle="1" w:styleId="rvts42">
    <w:name w:val="rvts42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43">
    <w:name w:val="rvts4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44">
    <w:name w:val="rvts4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45">
    <w:name w:val="rvts4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46">
    <w:name w:val="rvts46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47">
    <w:name w:val="rvts47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48">
    <w:name w:val="rvts48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49">
    <w:name w:val="rvts4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50">
    <w:name w:val="rvts5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51">
    <w:name w:val="rvts5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2">
    <w:name w:val="rvts5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53">
    <w:name w:val="rvts5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4">
    <w:name w:val="rvts54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55">
    <w:name w:val="rvts55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6">
    <w:name w:val="rvts56"/>
    <w:basedOn w:val="a0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57">
    <w:name w:val="rvts5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8">
    <w:name w:val="rvts58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rvts59">
    <w:name w:val="rvts59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60">
    <w:name w:val="rvts60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rvts61">
    <w:name w:val="rvts61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62">
    <w:name w:val="rvts6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pacing w:val="60"/>
      <w:sz w:val="32"/>
      <w:szCs w:val="32"/>
      <w:u w:val="none"/>
      <w:effect w:val="none"/>
    </w:rPr>
  </w:style>
  <w:style w:type="character" w:customStyle="1" w:styleId="rvts63">
    <w:name w:val="rvts6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60"/>
      <w:sz w:val="32"/>
      <w:szCs w:val="32"/>
      <w:u w:val="none"/>
      <w:effect w:val="none"/>
    </w:rPr>
  </w:style>
  <w:style w:type="character" w:customStyle="1" w:styleId="rvts64">
    <w:name w:val="rvts6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36"/>
      <w:szCs w:val="36"/>
      <w:u w:val="none"/>
      <w:effect w:val="none"/>
    </w:rPr>
  </w:style>
  <w:style w:type="character" w:customStyle="1" w:styleId="rvts65">
    <w:name w:val="rvts6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36"/>
      <w:szCs w:val="36"/>
      <w:u w:val="none"/>
      <w:effect w:val="none"/>
    </w:rPr>
  </w:style>
  <w:style w:type="character" w:customStyle="1" w:styleId="rvts66">
    <w:name w:val="rvts66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36"/>
      <w:szCs w:val="36"/>
      <w:u w:val="none"/>
      <w:effect w:val="none"/>
    </w:rPr>
  </w:style>
  <w:style w:type="character" w:customStyle="1" w:styleId="rvts67">
    <w:name w:val="rvts6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36"/>
      <w:szCs w:val="36"/>
      <w:u w:val="none"/>
      <w:effect w:val="none"/>
    </w:rPr>
  </w:style>
  <w:style w:type="character" w:customStyle="1" w:styleId="rvts68">
    <w:name w:val="rvts6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pacing w:val="60"/>
      <w:sz w:val="36"/>
      <w:szCs w:val="36"/>
      <w:u w:val="none"/>
      <w:effect w:val="none"/>
    </w:rPr>
  </w:style>
  <w:style w:type="character" w:customStyle="1" w:styleId="rvts69">
    <w:name w:val="rvts69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60"/>
      <w:sz w:val="36"/>
      <w:szCs w:val="36"/>
      <w:u w:val="none"/>
      <w:effect w:val="none"/>
    </w:rPr>
  </w:style>
  <w:style w:type="character" w:customStyle="1" w:styleId="rvts70">
    <w:name w:val="rvts70"/>
    <w:basedOn w:val="a0"/>
    <w:rPr>
      <w:rFonts w:ascii="Times New Roman" w:hAnsi="Times New Roman" w:cs="Times New Roman" w:hint="default"/>
      <w:b/>
      <w:bCs/>
      <w:i/>
      <w:iCs/>
      <w:strike w:val="0"/>
      <w:dstrike w:val="0"/>
      <w:spacing w:val="60"/>
      <w:sz w:val="36"/>
      <w:szCs w:val="36"/>
      <w:u w:val="none"/>
      <w:effect w:val="none"/>
    </w:rPr>
  </w:style>
  <w:style w:type="character" w:customStyle="1" w:styleId="rvts71">
    <w:name w:val="rvts71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pacing w:val="60"/>
      <w:sz w:val="36"/>
      <w:szCs w:val="36"/>
      <w:u w:val="none"/>
      <w:effect w:val="none"/>
    </w:rPr>
  </w:style>
  <w:style w:type="character" w:customStyle="1" w:styleId="rvts72">
    <w:name w:val="rvts7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40"/>
      <w:szCs w:val="40"/>
      <w:u w:val="none"/>
      <w:effect w:val="none"/>
    </w:rPr>
  </w:style>
  <w:style w:type="character" w:customStyle="1" w:styleId="rvts73">
    <w:name w:val="rvts7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40"/>
      <w:szCs w:val="40"/>
      <w:u w:val="none"/>
      <w:effect w:val="none"/>
    </w:rPr>
  </w:style>
  <w:style w:type="character" w:customStyle="1" w:styleId="rvts74">
    <w:name w:val="rvts74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40"/>
      <w:szCs w:val="40"/>
      <w:u w:val="none"/>
      <w:effect w:val="none"/>
    </w:rPr>
  </w:style>
  <w:style w:type="character" w:customStyle="1" w:styleId="rvts75">
    <w:name w:val="rvts75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40"/>
      <w:szCs w:val="40"/>
      <w:u w:val="none"/>
      <w:effect w:val="none"/>
    </w:rPr>
  </w:style>
  <w:style w:type="character" w:customStyle="1" w:styleId="rvts76">
    <w:name w:val="rvts76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pacing w:val="60"/>
      <w:sz w:val="40"/>
      <w:szCs w:val="40"/>
      <w:u w:val="none"/>
      <w:effect w:val="none"/>
    </w:rPr>
  </w:style>
  <w:style w:type="character" w:customStyle="1" w:styleId="rvts77">
    <w:name w:val="rvts7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60"/>
      <w:sz w:val="40"/>
      <w:szCs w:val="40"/>
      <w:u w:val="none"/>
      <w:effect w:val="none"/>
    </w:rPr>
  </w:style>
  <w:style w:type="character" w:customStyle="1" w:styleId="rvts78">
    <w:name w:val="rvts78"/>
    <w:basedOn w:val="a0"/>
    <w:rPr>
      <w:rFonts w:ascii="Times New Roman" w:hAnsi="Times New Roman" w:cs="Times New Roman" w:hint="default"/>
      <w:b/>
      <w:bCs/>
      <w:i/>
      <w:iCs/>
      <w:strike w:val="0"/>
      <w:dstrike w:val="0"/>
      <w:spacing w:val="60"/>
      <w:sz w:val="40"/>
      <w:szCs w:val="40"/>
      <w:u w:val="none"/>
      <w:effect w:val="none"/>
    </w:rPr>
  </w:style>
  <w:style w:type="character" w:customStyle="1" w:styleId="rvts79">
    <w:name w:val="rvts7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pacing w:val="60"/>
      <w:sz w:val="40"/>
      <w:szCs w:val="40"/>
      <w:u w:val="none"/>
      <w:effect w:val="none"/>
    </w:rPr>
  </w:style>
  <w:style w:type="character" w:customStyle="1" w:styleId="rvts80">
    <w:name w:val="rvts80"/>
    <w:basedOn w:val="a0"/>
    <w:rPr>
      <w:rFonts w:ascii="Arial Unicode MS" w:eastAsia="Arial Unicode MS" w:hAnsi="Arial Unicode MS" w:cs="Arial Unicode MS" w:hint="eastAsia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81">
    <w:name w:val="rvts81"/>
    <w:basedOn w:val="a0"/>
    <w:rPr>
      <w:rFonts w:ascii="Arial Unicode MS" w:eastAsia="Arial Unicode MS" w:hAnsi="Arial Unicode MS" w:cs="Arial Unicode MS" w:hint="eastAsia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82">
    <w:name w:val="rvts82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szCs w:val="20"/>
      <w:u w:val="none"/>
      <w:effect w:val="none"/>
    </w:rPr>
  </w:style>
  <w:style w:type="character" w:customStyle="1" w:styleId="rvts83">
    <w:name w:val="rvts8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84">
    <w:name w:val="rvts8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rvts85">
    <w:name w:val="rvts8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86">
    <w:name w:val="rvts86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rvts87">
    <w:name w:val="rvts87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88">
    <w:name w:val="rvts88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rvts89">
    <w:name w:val="rvts8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90">
    <w:name w:val="rvts9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20"/>
      <w:szCs w:val="20"/>
      <w:u w:val="none"/>
      <w:effect w:val="none"/>
    </w:rPr>
  </w:style>
  <w:style w:type="character" w:customStyle="1" w:styleId="rvts91">
    <w:name w:val="rvts9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92">
    <w:name w:val="rvts92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rvts93">
    <w:name w:val="rvts93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94">
    <w:name w:val="rvts94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rvts95">
    <w:name w:val="rvts95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96">
    <w:name w:val="rvts96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97">
    <w:name w:val="rvts97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98">
    <w:name w:val="rvts9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28"/>
      <w:szCs w:val="28"/>
      <w:u w:val="none"/>
      <w:effect w:val="none"/>
    </w:rPr>
  </w:style>
  <w:style w:type="character" w:customStyle="1" w:styleId="rvts99">
    <w:name w:val="rvts99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00">
    <w:name w:val="rvts100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101">
    <w:name w:val="rvts10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102">
    <w:name w:val="rvts102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03">
    <w:name w:val="rvts10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00909"/>
      <w:sz w:val="28"/>
      <w:szCs w:val="28"/>
      <w:u w:val="none"/>
      <w:effect w:val="none"/>
    </w:rPr>
  </w:style>
  <w:style w:type="character" w:customStyle="1" w:styleId="rvts104">
    <w:name w:val="rvts104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05">
    <w:name w:val="rvts10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32"/>
      <w:szCs w:val="32"/>
      <w:u w:val="none"/>
      <w:effect w:val="none"/>
    </w:rPr>
  </w:style>
  <w:style w:type="character" w:customStyle="1" w:styleId="rvts106">
    <w:name w:val="rvts106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07">
    <w:name w:val="rvts10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16"/>
      <w:szCs w:val="16"/>
      <w:u w:val="none"/>
      <w:effect w:val="none"/>
      <w:vertAlign w:val="superscript"/>
    </w:rPr>
  </w:style>
  <w:style w:type="character" w:customStyle="1" w:styleId="rvts108">
    <w:name w:val="rvts10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09">
    <w:name w:val="rvts109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10">
    <w:name w:val="rvts11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16"/>
      <w:szCs w:val="16"/>
      <w:u w:val="none"/>
      <w:effect w:val="none"/>
    </w:rPr>
  </w:style>
  <w:style w:type="character" w:customStyle="1" w:styleId="rvts111">
    <w:name w:val="rvts111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12">
    <w:name w:val="rvts11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28"/>
      <w:szCs w:val="28"/>
      <w:u w:val="none"/>
      <w:effect w:val="none"/>
    </w:rPr>
  </w:style>
  <w:style w:type="character" w:customStyle="1" w:styleId="rvts113">
    <w:name w:val="rvts11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00909"/>
      <w:sz w:val="32"/>
      <w:szCs w:val="32"/>
      <w:u w:val="none"/>
      <w:effect w:val="none"/>
    </w:rPr>
  </w:style>
  <w:style w:type="character" w:customStyle="1" w:styleId="rvts114">
    <w:name w:val="rvts11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15">
    <w:name w:val="rvts11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32"/>
      <w:szCs w:val="32"/>
      <w:u w:val="none"/>
      <w:effect w:val="none"/>
    </w:rPr>
  </w:style>
  <w:style w:type="character" w:customStyle="1" w:styleId="rvts116">
    <w:name w:val="rvts116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6600"/>
      <w:sz w:val="20"/>
      <w:szCs w:val="20"/>
      <w:u w:val="none"/>
      <w:effect w:val="none"/>
    </w:rPr>
  </w:style>
  <w:style w:type="character" w:customStyle="1" w:styleId="rvts117">
    <w:name w:val="rvts11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16"/>
      <w:szCs w:val="16"/>
      <w:u w:val="none"/>
      <w:effect w:val="none"/>
      <w:vertAlign w:val="superscript"/>
    </w:rPr>
  </w:style>
  <w:style w:type="character" w:customStyle="1" w:styleId="rvts118">
    <w:name w:val="rvts118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C00909"/>
      <w:sz w:val="20"/>
      <w:szCs w:val="20"/>
      <w:u w:val="none"/>
      <w:effect w:val="none"/>
    </w:rPr>
  </w:style>
  <w:style w:type="character" w:customStyle="1" w:styleId="rvts119">
    <w:name w:val="rvts11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120">
    <w:name w:val="rvts12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21">
    <w:name w:val="rvts121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22">
    <w:name w:val="rvts12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pacing w:val="30"/>
      <w:sz w:val="24"/>
      <w:szCs w:val="24"/>
      <w:u w:val="none"/>
      <w:effect w:val="none"/>
    </w:rPr>
  </w:style>
  <w:style w:type="character" w:customStyle="1" w:styleId="rvts123">
    <w:name w:val="rvts123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24">
    <w:name w:val="rvts124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pacing w:val="30"/>
      <w:sz w:val="24"/>
      <w:szCs w:val="24"/>
      <w:u w:val="none"/>
      <w:effect w:val="none"/>
    </w:rPr>
  </w:style>
  <w:style w:type="character" w:customStyle="1" w:styleId="rvts125">
    <w:name w:val="rvts12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20"/>
      <w:szCs w:val="20"/>
      <w:u w:val="none"/>
      <w:effect w:val="none"/>
    </w:rPr>
  </w:style>
  <w:style w:type="character" w:customStyle="1" w:styleId="rvts126">
    <w:name w:val="rvts126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16"/>
      <w:szCs w:val="16"/>
      <w:u w:val="none"/>
      <w:effect w:val="none"/>
      <w:vertAlign w:val="subscript"/>
    </w:rPr>
  </w:style>
  <w:style w:type="character" w:customStyle="1" w:styleId="rvts127">
    <w:name w:val="rvts12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16"/>
      <w:szCs w:val="16"/>
      <w:u w:val="none"/>
      <w:effect w:val="none"/>
    </w:rPr>
  </w:style>
  <w:style w:type="character" w:customStyle="1" w:styleId="rvts128">
    <w:name w:val="rvts128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29">
    <w:name w:val="rvts129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99"/>
      <w:sz w:val="16"/>
      <w:szCs w:val="16"/>
      <w:u w:val="none"/>
      <w:effect w:val="none"/>
    </w:rPr>
  </w:style>
  <w:style w:type="character" w:customStyle="1" w:styleId="rvts130">
    <w:name w:val="rvts130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z w:val="28"/>
      <w:szCs w:val="28"/>
      <w:u w:val="none"/>
      <w:effect w:val="none"/>
    </w:rPr>
  </w:style>
  <w:style w:type="character" w:customStyle="1" w:styleId="rvts131">
    <w:name w:val="rvts13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16"/>
      <w:szCs w:val="16"/>
      <w:u w:val="none"/>
      <w:effect w:val="none"/>
      <w:vertAlign w:val="subscript"/>
    </w:rPr>
  </w:style>
  <w:style w:type="character" w:customStyle="1" w:styleId="rvts132">
    <w:name w:val="rvts132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6600"/>
      <w:sz w:val="20"/>
      <w:szCs w:val="20"/>
      <w:u w:val="none"/>
      <w:effect w:val="none"/>
    </w:rPr>
  </w:style>
  <w:style w:type="character" w:customStyle="1" w:styleId="rvts133">
    <w:name w:val="rvts13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8"/>
      <w:szCs w:val="28"/>
      <w:u w:val="none"/>
      <w:effect w:val="none"/>
    </w:rPr>
  </w:style>
  <w:style w:type="character" w:customStyle="1" w:styleId="rvts134">
    <w:name w:val="rvts134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6600"/>
      <w:sz w:val="28"/>
      <w:szCs w:val="28"/>
      <w:u w:val="none"/>
      <w:effect w:val="none"/>
    </w:rPr>
  </w:style>
  <w:style w:type="character" w:customStyle="1" w:styleId="rvts135">
    <w:name w:val="rvts135"/>
    <w:basedOn w:val="a0"/>
    <w:rPr>
      <w:rFonts w:ascii="Arial Unicode MS" w:eastAsia="Arial Unicode MS" w:hAnsi="Arial Unicode MS" w:cs="Arial Unicode MS" w:hint="eastAsia"/>
      <w:b/>
      <w:bCs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36">
    <w:name w:val="rvts136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37">
    <w:name w:val="rvts13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C00909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267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7668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67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7668"/>
    <w:rPr>
      <w:rFonts w:eastAsia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D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DE1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rvps0">
    <w:name w:val="rvps0"/>
    <w:basedOn w:val="a"/>
    <w:pPr>
      <w:spacing w:after="150"/>
      <w:ind w:left="450"/>
      <w:jc w:val="both"/>
    </w:pPr>
  </w:style>
  <w:style w:type="paragraph" w:customStyle="1" w:styleId="rvps1">
    <w:name w:val="rvps1"/>
    <w:basedOn w:val="a"/>
    <w:pPr>
      <w:spacing w:before="150"/>
      <w:jc w:val="center"/>
    </w:pPr>
  </w:style>
  <w:style w:type="paragraph" w:customStyle="1" w:styleId="rvps2">
    <w:name w:val="rvps2"/>
    <w:basedOn w:val="a"/>
    <w:pPr>
      <w:spacing w:after="150"/>
      <w:ind w:firstLine="450"/>
      <w:jc w:val="both"/>
    </w:pPr>
  </w:style>
  <w:style w:type="paragraph" w:customStyle="1" w:styleId="rvps3">
    <w:name w:val="rvps3"/>
    <w:basedOn w:val="a"/>
    <w:pPr>
      <w:spacing w:after="150"/>
      <w:ind w:left="450" w:right="450"/>
      <w:jc w:val="center"/>
    </w:pPr>
  </w:style>
  <w:style w:type="paragraph" w:customStyle="1" w:styleId="rvps4">
    <w:name w:val="rvps4"/>
    <w:basedOn w:val="a"/>
    <w:pPr>
      <w:spacing w:before="300" w:after="150"/>
      <w:jc w:val="center"/>
    </w:pPr>
  </w:style>
  <w:style w:type="paragraph" w:customStyle="1" w:styleId="rvps5">
    <w:name w:val="rvps5"/>
    <w:basedOn w:val="a"/>
    <w:pPr>
      <w:ind w:left="450" w:right="450"/>
      <w:jc w:val="center"/>
    </w:pPr>
  </w:style>
  <w:style w:type="paragraph" w:customStyle="1" w:styleId="rvps6">
    <w:name w:val="rvps6"/>
    <w:basedOn w:val="a"/>
    <w:pPr>
      <w:spacing w:before="300" w:after="450"/>
      <w:ind w:left="450" w:right="450"/>
      <w:jc w:val="center"/>
    </w:pPr>
  </w:style>
  <w:style w:type="paragraph" w:customStyle="1" w:styleId="rvps7">
    <w:name w:val="rvps7"/>
    <w:basedOn w:val="a"/>
    <w:pPr>
      <w:spacing w:before="150" w:after="150"/>
      <w:ind w:left="450" w:right="450"/>
      <w:jc w:val="center"/>
    </w:pPr>
  </w:style>
  <w:style w:type="paragraph" w:customStyle="1" w:styleId="rvps8">
    <w:name w:val="rvps8"/>
    <w:basedOn w:val="a"/>
    <w:pPr>
      <w:spacing w:after="150"/>
      <w:jc w:val="both"/>
    </w:pPr>
  </w:style>
  <w:style w:type="paragraph" w:customStyle="1" w:styleId="rvps9">
    <w:name w:val="rvps9"/>
    <w:basedOn w:val="a"/>
    <w:pPr>
      <w:spacing w:after="150"/>
      <w:ind w:left="90"/>
    </w:pPr>
  </w:style>
  <w:style w:type="paragraph" w:customStyle="1" w:styleId="rvps10">
    <w:name w:val="rvps10"/>
    <w:basedOn w:val="a"/>
    <w:pPr>
      <w:spacing w:after="150"/>
      <w:jc w:val="right"/>
    </w:pPr>
  </w:style>
  <w:style w:type="paragraph" w:customStyle="1" w:styleId="rvps11">
    <w:name w:val="rvps11"/>
    <w:basedOn w:val="a"/>
    <w:pPr>
      <w:spacing w:before="150" w:after="150"/>
      <w:jc w:val="right"/>
    </w:pPr>
  </w:style>
  <w:style w:type="paragraph" w:customStyle="1" w:styleId="rvps12">
    <w:name w:val="rvps12"/>
    <w:basedOn w:val="a"/>
    <w:pPr>
      <w:spacing w:before="150" w:after="150"/>
      <w:jc w:val="center"/>
    </w:pPr>
  </w:style>
  <w:style w:type="paragraph" w:customStyle="1" w:styleId="rvps13">
    <w:name w:val="rvps13"/>
    <w:basedOn w:val="a"/>
    <w:pPr>
      <w:jc w:val="both"/>
    </w:pPr>
  </w:style>
  <w:style w:type="paragraph" w:customStyle="1" w:styleId="rvps14">
    <w:name w:val="rvps14"/>
    <w:basedOn w:val="a"/>
    <w:pPr>
      <w:spacing w:before="150" w:after="150"/>
    </w:pPr>
  </w:style>
  <w:style w:type="paragraph" w:customStyle="1" w:styleId="rvps15">
    <w:name w:val="rvps15"/>
    <w:basedOn w:val="a"/>
    <w:pPr>
      <w:spacing w:before="300"/>
      <w:jc w:val="right"/>
    </w:pPr>
  </w:style>
  <w:style w:type="paragraph" w:customStyle="1" w:styleId="rvps16">
    <w:name w:val="rvps16"/>
    <w:basedOn w:val="a"/>
    <w:pPr>
      <w:spacing w:before="300"/>
    </w:pPr>
  </w:style>
  <w:style w:type="paragraph" w:customStyle="1" w:styleId="rvps17">
    <w:name w:val="rvps17"/>
    <w:basedOn w:val="a"/>
    <w:pPr>
      <w:spacing w:before="300"/>
      <w:ind w:left="450" w:right="450"/>
      <w:jc w:val="center"/>
    </w:pPr>
  </w:style>
  <w:style w:type="paragraph" w:customStyle="1" w:styleId="rvps18">
    <w:name w:val="rvps18"/>
    <w:basedOn w:val="a"/>
    <w:pPr>
      <w:spacing w:before="150" w:after="300"/>
      <w:ind w:left="450" w:right="450"/>
    </w:pPr>
  </w:style>
  <w:style w:type="character" w:customStyle="1" w:styleId="rvts0">
    <w:name w:val="rvt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1">
    <w:name w:val="rvts1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2">
    <w:name w:val="rvts2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3">
    <w:name w:val="rvts3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4">
    <w:name w:val="rvts4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5">
    <w:name w:val="rvts5"/>
    <w:basedOn w:val="a0"/>
    <w:rPr>
      <w:rFonts w:ascii="Courier New" w:hAnsi="Courier New" w:cs="Courier New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6">
    <w:name w:val="rvts6"/>
    <w:basedOn w:val="a0"/>
    <w:rPr>
      <w:rFonts w:ascii="Courier New" w:hAnsi="Courier New" w:cs="Courier New" w:hint="default"/>
      <w:b/>
      <w:bCs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7">
    <w:name w:val="rvts7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8">
    <w:name w:val="rvts8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9">
    <w:name w:val="rvts9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10">
    <w:name w:val="rvts1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11">
    <w:name w:val="rvts11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12">
    <w:name w:val="rvts12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13">
    <w:name w:val="rvts1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rvts14">
    <w:name w:val="rvts14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15">
    <w:name w:val="rvts1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rvts16">
    <w:name w:val="rvts16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17">
    <w:name w:val="rvts17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rvts18">
    <w:name w:val="rvts18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19">
    <w:name w:val="rvts19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rvts20">
    <w:name w:val="rvts20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rvts21">
    <w:name w:val="rvts2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32"/>
      <w:szCs w:val="32"/>
      <w:u w:val="none"/>
      <w:effect w:val="none"/>
    </w:rPr>
  </w:style>
  <w:style w:type="character" w:customStyle="1" w:styleId="rvts22">
    <w:name w:val="rvts22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3">
    <w:name w:val="rvts2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32"/>
      <w:szCs w:val="32"/>
      <w:u w:val="none"/>
      <w:effect w:val="none"/>
    </w:rPr>
  </w:style>
  <w:style w:type="character" w:customStyle="1" w:styleId="rvts24">
    <w:name w:val="rvts2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5">
    <w:name w:val="rvts25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32"/>
      <w:szCs w:val="32"/>
      <w:u w:val="none"/>
      <w:effect w:val="none"/>
    </w:rPr>
  </w:style>
  <w:style w:type="character" w:customStyle="1" w:styleId="rvts26">
    <w:name w:val="rvts26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7">
    <w:name w:val="rvts27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32"/>
      <w:szCs w:val="32"/>
      <w:u w:val="none"/>
      <w:effect w:val="none"/>
    </w:rPr>
  </w:style>
  <w:style w:type="character" w:customStyle="1" w:styleId="rvts28">
    <w:name w:val="rvts28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32"/>
      <w:szCs w:val="32"/>
      <w:u w:val="none"/>
      <w:effect w:val="none"/>
    </w:rPr>
  </w:style>
  <w:style w:type="character" w:customStyle="1" w:styleId="rvts29">
    <w:name w:val="rvts29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30">
    <w:name w:val="rvts30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1">
    <w:name w:val="rvts31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32">
    <w:name w:val="rvts32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3">
    <w:name w:val="rvts33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34">
    <w:name w:val="rvts34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5">
    <w:name w:val="rvts35"/>
    <w:basedOn w:val="a0"/>
    <w:rPr>
      <w:rFonts w:ascii="Courier New" w:hAnsi="Courier New" w:cs="Courier New" w:hint="default"/>
      <w:b/>
      <w:bCs/>
      <w:i/>
      <w:iCs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36">
    <w:name w:val="rvts36"/>
    <w:basedOn w:val="a0"/>
    <w:rPr>
      <w:rFonts w:ascii="Courier New" w:hAnsi="Courier New" w:cs="Courier New" w:hint="default"/>
      <w:b/>
      <w:bCs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37">
    <w:name w:val="rvts3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  <w:vertAlign w:val="superscript"/>
    </w:rPr>
  </w:style>
  <w:style w:type="character" w:customStyle="1" w:styleId="rvts38">
    <w:name w:val="rvts3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  <w:vertAlign w:val="superscript"/>
    </w:rPr>
  </w:style>
  <w:style w:type="character" w:customStyle="1" w:styleId="rvts39">
    <w:name w:val="rvts39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40">
    <w:name w:val="rvts4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  <w:vertAlign w:val="subscript"/>
    </w:rPr>
  </w:style>
  <w:style w:type="character" w:customStyle="1" w:styleId="rvts41">
    <w:name w:val="rvts4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  <w:vertAlign w:val="subscript"/>
    </w:rPr>
  </w:style>
  <w:style w:type="character" w:customStyle="1" w:styleId="rvts42">
    <w:name w:val="rvts42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43">
    <w:name w:val="rvts4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44">
    <w:name w:val="rvts4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45">
    <w:name w:val="rvts4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46">
    <w:name w:val="rvts46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47">
    <w:name w:val="rvts47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48">
    <w:name w:val="rvts48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character" w:customStyle="1" w:styleId="rvts49">
    <w:name w:val="rvts4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50">
    <w:name w:val="rvts5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51">
    <w:name w:val="rvts5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2">
    <w:name w:val="rvts5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53">
    <w:name w:val="rvts5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4">
    <w:name w:val="rvts54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55">
    <w:name w:val="rvts55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6">
    <w:name w:val="rvts56"/>
    <w:basedOn w:val="a0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24"/>
      <w:szCs w:val="24"/>
      <w:u w:val="none"/>
      <w:effect w:val="none"/>
    </w:rPr>
  </w:style>
  <w:style w:type="character" w:customStyle="1" w:styleId="rvts57">
    <w:name w:val="rvts5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pacing w:val="30"/>
      <w:sz w:val="24"/>
      <w:szCs w:val="24"/>
      <w:u w:val="none"/>
      <w:effect w:val="none"/>
    </w:rPr>
  </w:style>
  <w:style w:type="character" w:customStyle="1" w:styleId="rvts58">
    <w:name w:val="rvts58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rvts59">
    <w:name w:val="rvts59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60">
    <w:name w:val="rvts60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rvts61">
    <w:name w:val="rvts61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62">
    <w:name w:val="rvts6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pacing w:val="60"/>
      <w:sz w:val="32"/>
      <w:szCs w:val="32"/>
      <w:u w:val="none"/>
      <w:effect w:val="none"/>
    </w:rPr>
  </w:style>
  <w:style w:type="character" w:customStyle="1" w:styleId="rvts63">
    <w:name w:val="rvts6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60"/>
      <w:sz w:val="32"/>
      <w:szCs w:val="32"/>
      <w:u w:val="none"/>
      <w:effect w:val="none"/>
    </w:rPr>
  </w:style>
  <w:style w:type="character" w:customStyle="1" w:styleId="rvts64">
    <w:name w:val="rvts6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36"/>
      <w:szCs w:val="36"/>
      <w:u w:val="none"/>
      <w:effect w:val="none"/>
    </w:rPr>
  </w:style>
  <w:style w:type="character" w:customStyle="1" w:styleId="rvts65">
    <w:name w:val="rvts6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36"/>
      <w:szCs w:val="36"/>
      <w:u w:val="none"/>
      <w:effect w:val="none"/>
    </w:rPr>
  </w:style>
  <w:style w:type="character" w:customStyle="1" w:styleId="rvts66">
    <w:name w:val="rvts66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36"/>
      <w:szCs w:val="36"/>
      <w:u w:val="none"/>
      <w:effect w:val="none"/>
    </w:rPr>
  </w:style>
  <w:style w:type="character" w:customStyle="1" w:styleId="rvts67">
    <w:name w:val="rvts6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36"/>
      <w:szCs w:val="36"/>
      <w:u w:val="none"/>
      <w:effect w:val="none"/>
    </w:rPr>
  </w:style>
  <w:style w:type="character" w:customStyle="1" w:styleId="rvts68">
    <w:name w:val="rvts6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pacing w:val="60"/>
      <w:sz w:val="36"/>
      <w:szCs w:val="36"/>
      <w:u w:val="none"/>
      <w:effect w:val="none"/>
    </w:rPr>
  </w:style>
  <w:style w:type="character" w:customStyle="1" w:styleId="rvts69">
    <w:name w:val="rvts69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60"/>
      <w:sz w:val="36"/>
      <w:szCs w:val="36"/>
      <w:u w:val="none"/>
      <w:effect w:val="none"/>
    </w:rPr>
  </w:style>
  <w:style w:type="character" w:customStyle="1" w:styleId="rvts70">
    <w:name w:val="rvts70"/>
    <w:basedOn w:val="a0"/>
    <w:rPr>
      <w:rFonts w:ascii="Times New Roman" w:hAnsi="Times New Roman" w:cs="Times New Roman" w:hint="default"/>
      <w:b/>
      <w:bCs/>
      <w:i/>
      <w:iCs/>
      <w:strike w:val="0"/>
      <w:dstrike w:val="0"/>
      <w:spacing w:val="60"/>
      <w:sz w:val="36"/>
      <w:szCs w:val="36"/>
      <w:u w:val="none"/>
      <w:effect w:val="none"/>
    </w:rPr>
  </w:style>
  <w:style w:type="character" w:customStyle="1" w:styleId="rvts71">
    <w:name w:val="rvts71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pacing w:val="60"/>
      <w:sz w:val="36"/>
      <w:szCs w:val="36"/>
      <w:u w:val="none"/>
      <w:effect w:val="none"/>
    </w:rPr>
  </w:style>
  <w:style w:type="character" w:customStyle="1" w:styleId="rvts72">
    <w:name w:val="rvts7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40"/>
      <w:szCs w:val="40"/>
      <w:u w:val="none"/>
      <w:effect w:val="none"/>
    </w:rPr>
  </w:style>
  <w:style w:type="character" w:customStyle="1" w:styleId="rvts73">
    <w:name w:val="rvts7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40"/>
      <w:szCs w:val="40"/>
      <w:u w:val="none"/>
      <w:effect w:val="none"/>
    </w:rPr>
  </w:style>
  <w:style w:type="character" w:customStyle="1" w:styleId="rvts74">
    <w:name w:val="rvts74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40"/>
      <w:szCs w:val="40"/>
      <w:u w:val="none"/>
      <w:effect w:val="none"/>
    </w:rPr>
  </w:style>
  <w:style w:type="character" w:customStyle="1" w:styleId="rvts75">
    <w:name w:val="rvts75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40"/>
      <w:szCs w:val="40"/>
      <w:u w:val="none"/>
      <w:effect w:val="none"/>
    </w:rPr>
  </w:style>
  <w:style w:type="character" w:customStyle="1" w:styleId="rvts76">
    <w:name w:val="rvts76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pacing w:val="60"/>
      <w:sz w:val="40"/>
      <w:szCs w:val="40"/>
      <w:u w:val="none"/>
      <w:effect w:val="none"/>
    </w:rPr>
  </w:style>
  <w:style w:type="character" w:customStyle="1" w:styleId="rvts77">
    <w:name w:val="rvts7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pacing w:val="60"/>
      <w:sz w:val="40"/>
      <w:szCs w:val="40"/>
      <w:u w:val="none"/>
      <w:effect w:val="none"/>
    </w:rPr>
  </w:style>
  <w:style w:type="character" w:customStyle="1" w:styleId="rvts78">
    <w:name w:val="rvts78"/>
    <w:basedOn w:val="a0"/>
    <w:rPr>
      <w:rFonts w:ascii="Times New Roman" w:hAnsi="Times New Roman" w:cs="Times New Roman" w:hint="default"/>
      <w:b/>
      <w:bCs/>
      <w:i/>
      <w:iCs/>
      <w:strike w:val="0"/>
      <w:dstrike w:val="0"/>
      <w:spacing w:val="60"/>
      <w:sz w:val="40"/>
      <w:szCs w:val="40"/>
      <w:u w:val="none"/>
      <w:effect w:val="none"/>
    </w:rPr>
  </w:style>
  <w:style w:type="character" w:customStyle="1" w:styleId="rvts79">
    <w:name w:val="rvts7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pacing w:val="60"/>
      <w:sz w:val="40"/>
      <w:szCs w:val="40"/>
      <w:u w:val="none"/>
      <w:effect w:val="none"/>
    </w:rPr>
  </w:style>
  <w:style w:type="character" w:customStyle="1" w:styleId="rvts80">
    <w:name w:val="rvts80"/>
    <w:basedOn w:val="a0"/>
    <w:rPr>
      <w:rFonts w:ascii="Arial Unicode MS" w:eastAsia="Arial Unicode MS" w:hAnsi="Arial Unicode MS" w:cs="Arial Unicode MS" w:hint="eastAsia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81">
    <w:name w:val="rvts81"/>
    <w:basedOn w:val="a0"/>
    <w:rPr>
      <w:rFonts w:ascii="Arial Unicode MS" w:eastAsia="Arial Unicode MS" w:hAnsi="Arial Unicode MS" w:cs="Arial Unicode MS" w:hint="eastAsia"/>
      <w:b/>
      <w:bCs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rvts82">
    <w:name w:val="rvts82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0"/>
      <w:szCs w:val="20"/>
      <w:u w:val="none"/>
      <w:effect w:val="none"/>
    </w:rPr>
  </w:style>
  <w:style w:type="character" w:customStyle="1" w:styleId="rvts83">
    <w:name w:val="rvts8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84">
    <w:name w:val="rvts8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rvts85">
    <w:name w:val="rvts8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86">
    <w:name w:val="rvts86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rvts87">
    <w:name w:val="rvts87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88">
    <w:name w:val="rvts88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rvts89">
    <w:name w:val="rvts8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rvts90">
    <w:name w:val="rvts9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sz w:val="20"/>
      <w:szCs w:val="20"/>
      <w:u w:val="none"/>
      <w:effect w:val="none"/>
    </w:rPr>
  </w:style>
  <w:style w:type="character" w:customStyle="1" w:styleId="rvts91">
    <w:name w:val="rvts9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92">
    <w:name w:val="rvts92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rvts93">
    <w:name w:val="rvts93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94">
    <w:name w:val="rvts94"/>
    <w:basedOn w:val="a0"/>
    <w:rPr>
      <w:rFonts w:ascii="Times New Roman" w:hAnsi="Times New Roman" w:cs="Times New Roman" w:hint="default"/>
      <w:b/>
      <w:bCs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rvts95">
    <w:name w:val="rvts95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rvts96">
    <w:name w:val="rvts96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97">
    <w:name w:val="rvts97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98">
    <w:name w:val="rvts9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28"/>
      <w:szCs w:val="28"/>
      <w:u w:val="none"/>
      <w:effect w:val="none"/>
    </w:rPr>
  </w:style>
  <w:style w:type="character" w:customStyle="1" w:styleId="rvts99">
    <w:name w:val="rvts99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00">
    <w:name w:val="rvts100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101">
    <w:name w:val="rvts10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102">
    <w:name w:val="rvts102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03">
    <w:name w:val="rvts10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00909"/>
      <w:sz w:val="28"/>
      <w:szCs w:val="28"/>
      <w:u w:val="none"/>
      <w:effect w:val="none"/>
    </w:rPr>
  </w:style>
  <w:style w:type="character" w:customStyle="1" w:styleId="rvts104">
    <w:name w:val="rvts104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05">
    <w:name w:val="rvts10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32"/>
      <w:szCs w:val="32"/>
      <w:u w:val="none"/>
      <w:effect w:val="none"/>
    </w:rPr>
  </w:style>
  <w:style w:type="character" w:customStyle="1" w:styleId="rvts106">
    <w:name w:val="rvts106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07">
    <w:name w:val="rvts10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16"/>
      <w:szCs w:val="16"/>
      <w:u w:val="none"/>
      <w:effect w:val="none"/>
      <w:vertAlign w:val="superscript"/>
    </w:rPr>
  </w:style>
  <w:style w:type="character" w:customStyle="1" w:styleId="rvts108">
    <w:name w:val="rvts108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09">
    <w:name w:val="rvts109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10">
    <w:name w:val="rvts11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16"/>
      <w:szCs w:val="16"/>
      <w:u w:val="none"/>
      <w:effect w:val="none"/>
    </w:rPr>
  </w:style>
  <w:style w:type="character" w:customStyle="1" w:styleId="rvts111">
    <w:name w:val="rvts111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12">
    <w:name w:val="rvts11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28"/>
      <w:szCs w:val="28"/>
      <w:u w:val="none"/>
      <w:effect w:val="none"/>
    </w:rPr>
  </w:style>
  <w:style w:type="character" w:customStyle="1" w:styleId="rvts113">
    <w:name w:val="rvts113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00909"/>
      <w:sz w:val="32"/>
      <w:szCs w:val="32"/>
      <w:u w:val="none"/>
      <w:effect w:val="none"/>
    </w:rPr>
  </w:style>
  <w:style w:type="character" w:customStyle="1" w:styleId="rvts114">
    <w:name w:val="rvts114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15">
    <w:name w:val="rvts11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32"/>
      <w:szCs w:val="32"/>
      <w:u w:val="none"/>
      <w:effect w:val="none"/>
    </w:rPr>
  </w:style>
  <w:style w:type="character" w:customStyle="1" w:styleId="rvts116">
    <w:name w:val="rvts116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6600"/>
      <w:sz w:val="20"/>
      <w:szCs w:val="20"/>
      <w:u w:val="none"/>
      <w:effect w:val="none"/>
    </w:rPr>
  </w:style>
  <w:style w:type="character" w:customStyle="1" w:styleId="rvts117">
    <w:name w:val="rvts11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16"/>
      <w:szCs w:val="16"/>
      <w:u w:val="none"/>
      <w:effect w:val="none"/>
      <w:vertAlign w:val="superscript"/>
    </w:rPr>
  </w:style>
  <w:style w:type="character" w:customStyle="1" w:styleId="rvts118">
    <w:name w:val="rvts118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C00909"/>
      <w:sz w:val="20"/>
      <w:szCs w:val="20"/>
      <w:u w:val="none"/>
      <w:effect w:val="none"/>
    </w:rPr>
  </w:style>
  <w:style w:type="character" w:customStyle="1" w:styleId="rvts119">
    <w:name w:val="rvts119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z w:val="24"/>
      <w:szCs w:val="24"/>
      <w:u w:val="none"/>
      <w:effect w:val="none"/>
    </w:rPr>
  </w:style>
  <w:style w:type="character" w:customStyle="1" w:styleId="rvts120">
    <w:name w:val="rvts120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21">
    <w:name w:val="rvts121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22">
    <w:name w:val="rvts12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pacing w:val="30"/>
      <w:sz w:val="24"/>
      <w:szCs w:val="24"/>
      <w:u w:val="none"/>
      <w:effect w:val="none"/>
    </w:rPr>
  </w:style>
  <w:style w:type="character" w:customStyle="1" w:styleId="rvts123">
    <w:name w:val="rvts123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24">
    <w:name w:val="rvts124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pacing w:val="30"/>
      <w:sz w:val="24"/>
      <w:szCs w:val="24"/>
      <w:u w:val="none"/>
      <w:effect w:val="none"/>
    </w:rPr>
  </w:style>
  <w:style w:type="character" w:customStyle="1" w:styleId="rvts125">
    <w:name w:val="rvts125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20"/>
      <w:szCs w:val="20"/>
      <w:u w:val="none"/>
      <w:effect w:val="none"/>
    </w:rPr>
  </w:style>
  <w:style w:type="character" w:customStyle="1" w:styleId="rvts126">
    <w:name w:val="rvts126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6600"/>
      <w:sz w:val="16"/>
      <w:szCs w:val="16"/>
      <w:u w:val="none"/>
      <w:effect w:val="none"/>
      <w:vertAlign w:val="subscript"/>
    </w:rPr>
  </w:style>
  <w:style w:type="character" w:customStyle="1" w:styleId="rvts127">
    <w:name w:val="rvts127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16"/>
      <w:szCs w:val="16"/>
      <w:u w:val="none"/>
      <w:effect w:val="none"/>
    </w:rPr>
  </w:style>
  <w:style w:type="character" w:customStyle="1" w:styleId="rvts128">
    <w:name w:val="rvts128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z w:val="20"/>
      <w:szCs w:val="20"/>
      <w:u w:val="none"/>
      <w:effect w:val="none"/>
    </w:rPr>
  </w:style>
  <w:style w:type="character" w:customStyle="1" w:styleId="rvts129">
    <w:name w:val="rvts129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99"/>
      <w:sz w:val="16"/>
      <w:szCs w:val="16"/>
      <w:u w:val="none"/>
      <w:effect w:val="none"/>
    </w:rPr>
  </w:style>
  <w:style w:type="character" w:customStyle="1" w:styleId="rvts130">
    <w:name w:val="rvts130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000099"/>
      <w:sz w:val="28"/>
      <w:szCs w:val="28"/>
      <w:u w:val="none"/>
      <w:effect w:val="none"/>
    </w:rPr>
  </w:style>
  <w:style w:type="character" w:customStyle="1" w:styleId="rvts131">
    <w:name w:val="rvts13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99"/>
      <w:sz w:val="16"/>
      <w:szCs w:val="16"/>
      <w:u w:val="none"/>
      <w:effect w:val="none"/>
      <w:vertAlign w:val="subscript"/>
    </w:rPr>
  </w:style>
  <w:style w:type="character" w:customStyle="1" w:styleId="rvts132">
    <w:name w:val="rvts132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6600"/>
      <w:sz w:val="20"/>
      <w:szCs w:val="20"/>
      <w:u w:val="none"/>
      <w:effect w:val="none"/>
    </w:rPr>
  </w:style>
  <w:style w:type="character" w:customStyle="1" w:styleId="rvts133">
    <w:name w:val="rvts133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99"/>
      <w:sz w:val="28"/>
      <w:szCs w:val="28"/>
      <w:u w:val="none"/>
      <w:effect w:val="none"/>
    </w:rPr>
  </w:style>
  <w:style w:type="character" w:customStyle="1" w:styleId="rvts134">
    <w:name w:val="rvts134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6600"/>
      <w:sz w:val="28"/>
      <w:szCs w:val="28"/>
      <w:u w:val="none"/>
      <w:effect w:val="none"/>
    </w:rPr>
  </w:style>
  <w:style w:type="character" w:customStyle="1" w:styleId="rvts135">
    <w:name w:val="rvts135"/>
    <w:basedOn w:val="a0"/>
    <w:rPr>
      <w:rFonts w:ascii="Arial Unicode MS" w:eastAsia="Arial Unicode MS" w:hAnsi="Arial Unicode MS" w:cs="Arial Unicode MS" w:hint="eastAsia"/>
      <w:b/>
      <w:bCs/>
      <w:i w:val="0"/>
      <w:iCs w:val="0"/>
      <w:strike w:val="0"/>
      <w:dstrike w:val="0"/>
      <w:color w:val="006600"/>
      <w:sz w:val="24"/>
      <w:szCs w:val="24"/>
      <w:u w:val="none"/>
      <w:effect w:val="none"/>
    </w:rPr>
  </w:style>
  <w:style w:type="character" w:customStyle="1" w:styleId="rvts136">
    <w:name w:val="rvts136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C00909"/>
      <w:sz w:val="24"/>
      <w:szCs w:val="24"/>
      <w:u w:val="none"/>
      <w:effect w:val="none"/>
    </w:rPr>
  </w:style>
  <w:style w:type="character" w:customStyle="1" w:styleId="rvts137">
    <w:name w:val="rvts137"/>
    <w:basedOn w:val="a0"/>
    <w:rPr>
      <w:rFonts w:ascii="Times New Roman" w:hAnsi="Times New Roman" w:cs="Times New Roman" w:hint="default"/>
      <w:b/>
      <w:bCs/>
      <w:i/>
      <w:iCs/>
      <w:strike w:val="0"/>
      <w:dstrike w:val="0"/>
      <w:color w:val="C00909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267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7668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67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7668"/>
    <w:rPr>
      <w:rFonts w:eastAsia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D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DE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5/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0/95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D6AB-02D6-487D-B3D4-756EFD45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28522</Words>
  <Characters>16258</Characters>
  <Application>Microsoft Office Word</Application>
  <DocSecurity>0</DocSecurity>
  <Lines>135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плану заходів з реалізації Стратегії людського розвитку на 2021-2023 роки | від 09.12.2021 № 1617-р</vt:lpstr>
      <vt:lpstr>Про затвердження плану заходів з реалізації Стратегії людського розвитку на 2021-2023 роки | від 09.12.2021 № 1617-р</vt:lpstr>
    </vt:vector>
  </TitlesOfParts>
  <Company/>
  <LinksUpToDate>false</LinksUpToDate>
  <CharactersWithSpaces>44691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заходів з реалізації Стратегії людського розвитку на 2021-2023 роки | від 09.12.2021 № 1617-р</dc:title>
  <dc:creator>USER</dc:creator>
  <cp:lastModifiedBy>Лісова</cp:lastModifiedBy>
  <cp:revision>2</cp:revision>
  <cp:lastPrinted>2022-01-17T13:28:00Z</cp:lastPrinted>
  <dcterms:created xsi:type="dcterms:W3CDTF">2022-01-18T12:50:00Z</dcterms:created>
  <dcterms:modified xsi:type="dcterms:W3CDTF">2022-01-18T12:50:00Z</dcterms:modified>
</cp:coreProperties>
</file>