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3C" w:rsidRDefault="00C1293C" w:rsidP="00C1293C">
      <w:pPr>
        <w:rPr>
          <w:rFonts w:ascii="Times New Roman" w:hAnsi="Times New Roman" w:cs="Times New Roman"/>
          <w:b/>
          <w:bCs/>
          <w:sz w:val="28"/>
          <w:szCs w:val="28"/>
        </w:rPr>
      </w:pPr>
      <w:r w:rsidRPr="00C1293C">
        <w:rPr>
          <w:rFonts w:ascii="Times New Roman" w:hAnsi="Times New Roman" w:cs="Times New Roman"/>
          <w:b/>
          <w:bCs/>
          <w:sz w:val="28"/>
          <w:szCs w:val="28"/>
        </w:rPr>
        <w:t>АНАЛІЗ РЕГУЛЯТОРНОГО ВПЛИВУ</w:t>
      </w:r>
    </w:p>
    <w:p w:rsidR="00E7448C" w:rsidRDefault="00E7448C" w:rsidP="00C1293C">
      <w:pPr>
        <w:rPr>
          <w:rFonts w:ascii="Times New Roman" w:hAnsi="Times New Roman" w:cs="Times New Roman"/>
          <w:b/>
          <w:bCs/>
          <w:sz w:val="28"/>
          <w:szCs w:val="28"/>
        </w:rPr>
      </w:pPr>
      <w:r>
        <w:rPr>
          <w:rFonts w:ascii="Times New Roman" w:hAnsi="Times New Roman" w:cs="Times New Roman"/>
          <w:b/>
          <w:bCs/>
          <w:sz w:val="28"/>
          <w:szCs w:val="28"/>
        </w:rPr>
        <w:t xml:space="preserve">до </w:t>
      </w:r>
      <w:proofErr w:type="spellStart"/>
      <w:r>
        <w:rPr>
          <w:rFonts w:ascii="Times New Roman" w:hAnsi="Times New Roman" w:cs="Times New Roman"/>
          <w:b/>
          <w:bCs/>
          <w:sz w:val="28"/>
          <w:szCs w:val="28"/>
        </w:rPr>
        <w:t>проєкту</w:t>
      </w:r>
      <w:proofErr w:type="spellEnd"/>
      <w:r>
        <w:rPr>
          <w:rFonts w:ascii="Times New Roman" w:hAnsi="Times New Roman" w:cs="Times New Roman"/>
          <w:b/>
          <w:bCs/>
          <w:sz w:val="28"/>
          <w:szCs w:val="28"/>
        </w:rPr>
        <w:t xml:space="preserve"> розпорядження голови </w:t>
      </w:r>
      <w:r w:rsidR="00065158">
        <w:rPr>
          <w:rFonts w:ascii="Times New Roman" w:hAnsi="Times New Roman" w:cs="Times New Roman"/>
          <w:b/>
          <w:bCs/>
          <w:sz w:val="28"/>
          <w:szCs w:val="28"/>
        </w:rPr>
        <w:t xml:space="preserve">Рівненської </w:t>
      </w:r>
      <w:r>
        <w:rPr>
          <w:rFonts w:ascii="Times New Roman" w:hAnsi="Times New Roman" w:cs="Times New Roman"/>
          <w:b/>
          <w:bCs/>
          <w:sz w:val="28"/>
          <w:szCs w:val="28"/>
        </w:rPr>
        <w:t>обл</w:t>
      </w:r>
      <w:r w:rsidR="00065158">
        <w:rPr>
          <w:rFonts w:ascii="Times New Roman" w:hAnsi="Times New Roman" w:cs="Times New Roman"/>
          <w:b/>
          <w:bCs/>
          <w:sz w:val="28"/>
          <w:szCs w:val="28"/>
        </w:rPr>
        <w:t xml:space="preserve">асної </w:t>
      </w:r>
      <w:r>
        <w:rPr>
          <w:rFonts w:ascii="Times New Roman" w:hAnsi="Times New Roman" w:cs="Times New Roman"/>
          <w:b/>
          <w:bCs/>
          <w:sz w:val="28"/>
          <w:szCs w:val="28"/>
        </w:rPr>
        <w:t>держ</w:t>
      </w:r>
      <w:r w:rsidR="00065158">
        <w:rPr>
          <w:rFonts w:ascii="Times New Roman" w:hAnsi="Times New Roman" w:cs="Times New Roman"/>
          <w:b/>
          <w:bCs/>
          <w:sz w:val="28"/>
          <w:szCs w:val="28"/>
        </w:rPr>
        <w:t xml:space="preserve">авної </w:t>
      </w:r>
      <w:r>
        <w:rPr>
          <w:rFonts w:ascii="Times New Roman" w:hAnsi="Times New Roman" w:cs="Times New Roman"/>
          <w:b/>
          <w:bCs/>
          <w:sz w:val="28"/>
          <w:szCs w:val="28"/>
        </w:rPr>
        <w:t>адміністрації «</w:t>
      </w:r>
      <w:r w:rsidR="00065158">
        <w:rPr>
          <w:rFonts w:ascii="Times New Roman" w:hAnsi="Times New Roman" w:cs="Times New Roman"/>
          <w:b/>
          <w:bCs/>
          <w:sz w:val="28"/>
          <w:szCs w:val="28"/>
        </w:rPr>
        <w:t>Про внесення змін до розпорядження голови обласної державної адміністрації від 27 червня 2007 року № 320»</w:t>
      </w:r>
    </w:p>
    <w:p w:rsidR="00065158" w:rsidRPr="00C1293C" w:rsidRDefault="00065158" w:rsidP="00065158">
      <w:pPr>
        <w:jc w:val="both"/>
        <w:rPr>
          <w:rFonts w:ascii="Times New Roman" w:hAnsi="Times New Roman" w:cs="Times New Roman"/>
          <w:sz w:val="28"/>
          <w:szCs w:val="28"/>
        </w:rPr>
      </w:pPr>
    </w:p>
    <w:p w:rsidR="00C1293C" w:rsidRPr="00C1293C" w:rsidRDefault="00C1293C" w:rsidP="00C1293C">
      <w:pPr>
        <w:rPr>
          <w:rFonts w:ascii="Times New Roman" w:hAnsi="Times New Roman" w:cs="Times New Roman"/>
          <w:sz w:val="28"/>
          <w:szCs w:val="28"/>
        </w:rPr>
      </w:pPr>
      <w:bookmarkStart w:id="0" w:name="n89"/>
      <w:bookmarkEnd w:id="0"/>
      <w:r w:rsidRPr="00C1293C">
        <w:rPr>
          <w:rFonts w:ascii="Times New Roman" w:hAnsi="Times New Roman" w:cs="Times New Roman"/>
          <w:b/>
          <w:bCs/>
          <w:sz w:val="28"/>
          <w:szCs w:val="28"/>
        </w:rPr>
        <w:t>I. Визначення проблеми</w:t>
      </w:r>
    </w:p>
    <w:p w:rsidR="00C1293C" w:rsidRDefault="00C1293C" w:rsidP="00C1293C">
      <w:pPr>
        <w:jc w:val="both"/>
        <w:rPr>
          <w:rFonts w:ascii="Times New Roman" w:hAnsi="Times New Roman" w:cs="Times New Roman"/>
          <w:sz w:val="28"/>
          <w:szCs w:val="28"/>
        </w:rPr>
      </w:pPr>
      <w:bookmarkStart w:id="1" w:name="n90"/>
      <w:bookmarkEnd w:id="1"/>
    </w:p>
    <w:p w:rsidR="004132CE" w:rsidRDefault="004132CE" w:rsidP="004132CE">
      <w:pPr>
        <w:ind w:firstLine="709"/>
        <w:jc w:val="both"/>
        <w:rPr>
          <w:rFonts w:ascii="Times New Roman" w:hAnsi="Times New Roman" w:cs="Times New Roman"/>
          <w:sz w:val="28"/>
          <w:szCs w:val="28"/>
        </w:rPr>
      </w:pPr>
      <w:r w:rsidRPr="004132CE">
        <w:rPr>
          <w:rFonts w:ascii="Times New Roman" w:hAnsi="Times New Roman" w:cs="Times New Roman"/>
          <w:sz w:val="28"/>
          <w:szCs w:val="28"/>
        </w:rPr>
        <w:t>Закон України «Про ціни і ціноутворення» (далі – Закон) визначає основні засади цінової політики і регулює відносини, що виникають у процесі формування, встановлення та застосування цін, а також здійснення державного контролю (нагляду) та спостереження у сфері ціноутворення.</w:t>
      </w:r>
    </w:p>
    <w:p w:rsidR="007906B0" w:rsidRPr="004132CE" w:rsidRDefault="007906B0" w:rsidP="004132CE">
      <w:pPr>
        <w:ind w:firstLine="709"/>
        <w:jc w:val="both"/>
        <w:rPr>
          <w:rFonts w:ascii="Times New Roman" w:hAnsi="Times New Roman" w:cs="Times New Roman"/>
          <w:sz w:val="28"/>
          <w:szCs w:val="28"/>
        </w:rPr>
      </w:pPr>
      <w:r w:rsidRPr="007906B0">
        <w:rPr>
          <w:rFonts w:ascii="Times New Roman" w:hAnsi="Times New Roman" w:cs="Times New Roman"/>
          <w:sz w:val="28"/>
          <w:szCs w:val="28"/>
        </w:rPr>
        <w:t>Згідно із статтею 12 Закону державні регульовані ціни повинні бути економічно обґрунтованими (забезпечувати відповідність ціни на товар витратам на його виробництво, продаж (реалізацію) та прибуток від його продажу (реалізації). Під час встановлення державних регульованих цін на товари до складу таких цін обов’язково включається розмір їх інвестиційної складової частини.</w:t>
      </w:r>
    </w:p>
    <w:p w:rsidR="007906B0" w:rsidRPr="007906B0" w:rsidRDefault="004132CE" w:rsidP="007906B0">
      <w:pPr>
        <w:ind w:firstLine="709"/>
        <w:jc w:val="both"/>
        <w:rPr>
          <w:rFonts w:ascii="Times New Roman" w:hAnsi="Times New Roman" w:cs="Times New Roman"/>
          <w:sz w:val="28"/>
          <w:szCs w:val="28"/>
        </w:rPr>
      </w:pPr>
      <w:r w:rsidRPr="007906B0">
        <w:rPr>
          <w:rFonts w:ascii="Times New Roman" w:hAnsi="Times New Roman" w:cs="Times New Roman"/>
          <w:sz w:val="28"/>
          <w:szCs w:val="28"/>
        </w:rPr>
        <w:t>Кабінет Міністрів України постановою від 25.12.1996 №1548 «Про встановлення повноважень органів виконавчої влади та виконавчих органів міських рад щодо регулювання цін (тарифів)» (пункт 12 додатку) визначив повноваження облдержадміністрації щодо регулювання (встановлення)</w:t>
      </w:r>
      <w:r w:rsidR="007906B0" w:rsidRPr="007906B0">
        <w:rPr>
          <w:rFonts w:ascii="Times New Roman" w:hAnsi="Times New Roman" w:cs="Times New Roman"/>
          <w:sz w:val="28"/>
          <w:szCs w:val="28"/>
        </w:rPr>
        <w:t xml:space="preserve"> </w:t>
      </w:r>
      <w:r w:rsidR="007906B0">
        <w:rPr>
          <w:rFonts w:ascii="Times New Roman" w:hAnsi="Times New Roman" w:cs="Times New Roman"/>
          <w:sz w:val="28"/>
          <w:szCs w:val="28"/>
        </w:rPr>
        <w:t>торговельних (постачальницько-збутових</w:t>
      </w:r>
      <w:r w:rsidR="007906B0" w:rsidRPr="007906B0">
        <w:rPr>
          <w:rFonts w:ascii="Times New Roman" w:hAnsi="Times New Roman" w:cs="Times New Roman"/>
          <w:sz w:val="28"/>
          <w:szCs w:val="28"/>
        </w:rPr>
        <w:t>) надбав</w:t>
      </w:r>
      <w:r w:rsidR="007906B0">
        <w:rPr>
          <w:rFonts w:ascii="Times New Roman" w:hAnsi="Times New Roman" w:cs="Times New Roman"/>
          <w:sz w:val="28"/>
          <w:szCs w:val="28"/>
        </w:rPr>
        <w:t>о</w:t>
      </w:r>
      <w:r w:rsidR="007906B0" w:rsidRPr="007906B0">
        <w:rPr>
          <w:rFonts w:ascii="Times New Roman" w:hAnsi="Times New Roman" w:cs="Times New Roman"/>
          <w:sz w:val="28"/>
          <w:szCs w:val="28"/>
        </w:rPr>
        <w:t>к</w:t>
      </w:r>
      <w:r w:rsidR="007906B0">
        <w:rPr>
          <w:rFonts w:ascii="Times New Roman" w:hAnsi="Times New Roman" w:cs="Times New Roman"/>
          <w:sz w:val="28"/>
          <w:szCs w:val="28"/>
        </w:rPr>
        <w:t>, нормативів</w:t>
      </w:r>
      <w:r w:rsidR="007906B0" w:rsidRPr="007906B0">
        <w:rPr>
          <w:rFonts w:ascii="Times New Roman" w:hAnsi="Times New Roman" w:cs="Times New Roman"/>
          <w:sz w:val="28"/>
          <w:szCs w:val="28"/>
        </w:rPr>
        <w:t xml:space="preserve"> рентабельності на паливно-енергетичні ресурси (вугілля, вугільні брикети, паливо пічне побутове, гас освітлювальний, торф паливний кусковий, дрова, торф’яні брикети, газ скраплений), що відпускаються населенню для побутових потреб.</w:t>
      </w:r>
    </w:p>
    <w:p w:rsidR="007906B0" w:rsidRDefault="007906B0" w:rsidP="007906B0">
      <w:pPr>
        <w:ind w:firstLine="709"/>
        <w:jc w:val="both"/>
        <w:rPr>
          <w:rFonts w:ascii="Times New Roman" w:hAnsi="Times New Roman" w:cs="Times New Roman"/>
          <w:sz w:val="28"/>
          <w:szCs w:val="28"/>
        </w:rPr>
      </w:pPr>
      <w:r w:rsidRPr="007906B0">
        <w:rPr>
          <w:rFonts w:ascii="Times New Roman" w:hAnsi="Times New Roman" w:cs="Times New Roman"/>
          <w:sz w:val="28"/>
          <w:szCs w:val="28"/>
        </w:rPr>
        <w:t>Розпорядженням голови облдержадміністрації від 27.06.2007 № 320 «Про регулювання цін на деякі види паливно-енергетичних ресурсів», зареєстрованим в Головному управлінні юстиції у Рівненській області 11.07.2007 за № 41/754 (із змінами, внесеними розпорядженням голови облдержадміністрації від 24.10.2007 № 508), для суб’єктів господарювання, визначених статтею 55 Господарського кодексу України, встановлено, зокрема, нормативи рентабельності 5 відсотків собівартості на торф паливний кусковий, торф’яні брикети та торговельні (постачальницько-збутові) надбавки на торф паливний кусковий, торф’яні брикети – 15 відсотків (у тому числі ПДВ) оптової ціни виробника без врахування транспортних витрат, що відпускаються населенню для побутових потреб.</w:t>
      </w:r>
    </w:p>
    <w:p w:rsidR="007906B0" w:rsidRDefault="00516C97" w:rsidP="00516C97">
      <w:pPr>
        <w:ind w:firstLine="709"/>
        <w:jc w:val="both"/>
        <w:rPr>
          <w:rFonts w:ascii="Times New Roman" w:hAnsi="Times New Roman" w:cs="Times New Roman"/>
          <w:sz w:val="28"/>
          <w:szCs w:val="28"/>
        </w:rPr>
      </w:pPr>
      <w:r w:rsidRPr="00516C97">
        <w:rPr>
          <w:rFonts w:ascii="Times New Roman" w:hAnsi="Times New Roman" w:cs="Times New Roman"/>
          <w:sz w:val="28"/>
          <w:szCs w:val="28"/>
        </w:rPr>
        <w:t xml:space="preserve">За період дії розпорядження голови облдержадміністрації від 27.06.2007 </w:t>
      </w:r>
      <w:r>
        <w:rPr>
          <w:rFonts w:ascii="Times New Roman" w:hAnsi="Times New Roman" w:cs="Times New Roman"/>
          <w:sz w:val="28"/>
          <w:szCs w:val="28"/>
        </w:rPr>
        <w:br/>
      </w:r>
      <w:r w:rsidRPr="00516C97">
        <w:rPr>
          <w:rFonts w:ascii="Times New Roman" w:hAnsi="Times New Roman" w:cs="Times New Roman"/>
          <w:sz w:val="28"/>
          <w:szCs w:val="28"/>
        </w:rPr>
        <w:t>№ 320 встановлені нормативи рентабельності на торф паливний кусковий, торф’яні брикети не переглядались.</w:t>
      </w:r>
    </w:p>
    <w:p w:rsidR="00331398" w:rsidRPr="00D575EF" w:rsidRDefault="00331073" w:rsidP="007906B0">
      <w:pPr>
        <w:ind w:firstLine="709"/>
        <w:jc w:val="both"/>
        <w:rPr>
          <w:rFonts w:ascii="Times New Roman" w:hAnsi="Times New Roman" w:cs="Times New Roman"/>
          <w:color w:val="000000" w:themeColor="text1"/>
          <w:sz w:val="28"/>
          <w:szCs w:val="28"/>
        </w:rPr>
      </w:pPr>
      <w:r w:rsidRPr="00D575EF">
        <w:rPr>
          <w:rFonts w:ascii="Times New Roman" w:hAnsi="Times New Roman" w:cs="Times New Roman"/>
          <w:color w:val="000000" w:themeColor="text1"/>
          <w:sz w:val="28"/>
          <w:szCs w:val="28"/>
        </w:rPr>
        <w:t>Згідно з інформацією Головного управління статистики у Рівненській області станом на 08.12.2021 на</w:t>
      </w:r>
      <w:r w:rsidR="007F1E05" w:rsidRPr="00D575EF">
        <w:rPr>
          <w:rFonts w:ascii="Times New Roman" w:hAnsi="Times New Roman" w:cs="Times New Roman"/>
          <w:color w:val="000000" w:themeColor="text1"/>
          <w:sz w:val="28"/>
          <w:szCs w:val="28"/>
        </w:rPr>
        <w:t xml:space="preserve"> території області </w:t>
      </w:r>
      <w:r w:rsidR="00CF33D2" w:rsidRPr="00D575EF">
        <w:rPr>
          <w:rFonts w:ascii="Times New Roman" w:hAnsi="Times New Roman" w:cs="Times New Roman"/>
          <w:color w:val="000000" w:themeColor="text1"/>
          <w:sz w:val="28"/>
          <w:szCs w:val="28"/>
        </w:rPr>
        <w:t>нараховувалося</w:t>
      </w:r>
      <w:r w:rsidR="007F1E05" w:rsidRPr="00D575EF">
        <w:rPr>
          <w:rFonts w:ascii="Times New Roman" w:hAnsi="Times New Roman" w:cs="Times New Roman"/>
          <w:color w:val="000000" w:themeColor="text1"/>
          <w:sz w:val="28"/>
          <w:szCs w:val="28"/>
        </w:rPr>
        <w:t xml:space="preserve"> 1</w:t>
      </w:r>
      <w:r w:rsidR="007B1216" w:rsidRPr="00D575EF">
        <w:rPr>
          <w:rFonts w:ascii="Times New Roman" w:hAnsi="Times New Roman" w:cs="Times New Roman"/>
          <w:color w:val="000000" w:themeColor="text1"/>
          <w:sz w:val="28"/>
          <w:szCs w:val="28"/>
        </w:rPr>
        <w:t>3</w:t>
      </w:r>
      <w:r w:rsidRPr="00D575EF">
        <w:rPr>
          <w:rFonts w:ascii="Times New Roman" w:hAnsi="Times New Roman" w:cs="Times New Roman"/>
          <w:color w:val="000000" w:themeColor="text1"/>
          <w:sz w:val="28"/>
          <w:szCs w:val="28"/>
        </w:rPr>
        <w:t xml:space="preserve"> підприємств (активні за даними ДПС), основним видом діяльності яких, відповідно до Класифікації видів економічної </w:t>
      </w:r>
      <w:r w:rsidR="00B51039" w:rsidRPr="00D575EF">
        <w:rPr>
          <w:rFonts w:ascii="Times New Roman" w:hAnsi="Times New Roman" w:cs="Times New Roman"/>
          <w:color w:val="000000" w:themeColor="text1"/>
          <w:sz w:val="28"/>
          <w:szCs w:val="28"/>
        </w:rPr>
        <w:t>діяльності</w:t>
      </w:r>
      <w:r w:rsidR="00B66AFC" w:rsidRPr="00D575EF">
        <w:rPr>
          <w:rFonts w:ascii="Times New Roman" w:hAnsi="Times New Roman" w:cs="Times New Roman"/>
          <w:color w:val="000000" w:themeColor="text1"/>
          <w:sz w:val="28"/>
          <w:szCs w:val="28"/>
        </w:rPr>
        <w:t xml:space="preserve"> (КВЕД-2010)</w:t>
      </w:r>
      <w:r w:rsidR="00B51039" w:rsidRPr="00D575EF">
        <w:rPr>
          <w:rFonts w:ascii="Times New Roman" w:hAnsi="Times New Roman" w:cs="Times New Roman"/>
          <w:color w:val="000000" w:themeColor="text1"/>
          <w:sz w:val="28"/>
          <w:szCs w:val="28"/>
        </w:rPr>
        <w:t>, є діяльність з добування торфу та виробництва торфобрикетів</w:t>
      </w:r>
      <w:r w:rsidR="003C6491" w:rsidRPr="00D575EF">
        <w:rPr>
          <w:rFonts w:ascii="Times New Roman" w:hAnsi="Times New Roman" w:cs="Times New Roman"/>
          <w:color w:val="000000" w:themeColor="text1"/>
          <w:sz w:val="28"/>
          <w:szCs w:val="28"/>
        </w:rPr>
        <w:t>.</w:t>
      </w:r>
      <w:r w:rsidR="00331398" w:rsidRPr="00D575EF">
        <w:rPr>
          <w:rFonts w:ascii="Times New Roman" w:hAnsi="Times New Roman" w:cs="Times New Roman"/>
          <w:color w:val="000000" w:themeColor="text1"/>
          <w:sz w:val="28"/>
          <w:szCs w:val="28"/>
        </w:rPr>
        <w:t xml:space="preserve"> </w:t>
      </w:r>
    </w:p>
    <w:p w:rsidR="00082D94" w:rsidRDefault="00082D94" w:rsidP="007906B0">
      <w:pPr>
        <w:ind w:firstLine="709"/>
        <w:jc w:val="both"/>
        <w:rPr>
          <w:rFonts w:ascii="Times New Roman" w:hAnsi="Times New Roman" w:cs="Times New Roman"/>
          <w:color w:val="000000" w:themeColor="text1"/>
          <w:sz w:val="28"/>
          <w:szCs w:val="28"/>
        </w:rPr>
      </w:pPr>
    </w:p>
    <w:p w:rsidR="00331073" w:rsidRPr="003D7F5F" w:rsidRDefault="00331398" w:rsidP="007906B0">
      <w:pPr>
        <w:ind w:firstLine="709"/>
        <w:jc w:val="both"/>
        <w:rPr>
          <w:rFonts w:ascii="Times New Roman" w:hAnsi="Times New Roman" w:cs="Times New Roman"/>
          <w:color w:val="000000" w:themeColor="text1"/>
          <w:sz w:val="27"/>
          <w:szCs w:val="27"/>
        </w:rPr>
      </w:pPr>
      <w:r w:rsidRPr="003D7F5F">
        <w:rPr>
          <w:rFonts w:ascii="Times New Roman" w:hAnsi="Times New Roman" w:cs="Times New Roman"/>
          <w:color w:val="000000" w:themeColor="text1"/>
          <w:sz w:val="27"/>
          <w:szCs w:val="27"/>
        </w:rPr>
        <w:lastRenderedPageBreak/>
        <w:t xml:space="preserve">У 2020 році на території області </w:t>
      </w:r>
      <w:r w:rsidR="00CF33D2" w:rsidRPr="003D7F5F">
        <w:rPr>
          <w:rFonts w:ascii="Times New Roman" w:hAnsi="Times New Roman" w:cs="Times New Roman"/>
          <w:color w:val="000000" w:themeColor="text1"/>
          <w:sz w:val="27"/>
          <w:szCs w:val="27"/>
        </w:rPr>
        <w:t xml:space="preserve">4 торфовидобувними підприємствами </w:t>
      </w:r>
      <w:r w:rsidRPr="003D7F5F">
        <w:rPr>
          <w:rFonts w:ascii="Times New Roman" w:hAnsi="Times New Roman" w:cs="Times New Roman"/>
          <w:color w:val="000000" w:themeColor="text1"/>
          <w:sz w:val="27"/>
          <w:szCs w:val="27"/>
        </w:rPr>
        <w:t xml:space="preserve">видобуто 164,9 тис. </w:t>
      </w:r>
      <w:proofErr w:type="spellStart"/>
      <w:r w:rsidRPr="003D7F5F">
        <w:rPr>
          <w:rFonts w:ascii="Times New Roman" w:hAnsi="Times New Roman" w:cs="Times New Roman"/>
          <w:color w:val="000000" w:themeColor="text1"/>
          <w:sz w:val="27"/>
          <w:szCs w:val="27"/>
        </w:rPr>
        <w:t>тонн</w:t>
      </w:r>
      <w:proofErr w:type="spellEnd"/>
      <w:r w:rsidRPr="003D7F5F">
        <w:rPr>
          <w:rFonts w:ascii="Times New Roman" w:hAnsi="Times New Roman" w:cs="Times New Roman"/>
          <w:color w:val="000000" w:themeColor="text1"/>
          <w:sz w:val="27"/>
          <w:szCs w:val="27"/>
        </w:rPr>
        <w:t xml:space="preserve"> торфу, в тому числі Державним підприємством «</w:t>
      </w:r>
      <w:proofErr w:type="spellStart"/>
      <w:r w:rsidRPr="003D7F5F">
        <w:rPr>
          <w:rFonts w:ascii="Times New Roman" w:hAnsi="Times New Roman" w:cs="Times New Roman"/>
          <w:color w:val="000000" w:themeColor="text1"/>
          <w:sz w:val="27"/>
          <w:szCs w:val="27"/>
        </w:rPr>
        <w:t>Рівнеторф</w:t>
      </w:r>
      <w:proofErr w:type="spellEnd"/>
      <w:r w:rsidRPr="003D7F5F">
        <w:rPr>
          <w:rFonts w:ascii="Times New Roman" w:hAnsi="Times New Roman" w:cs="Times New Roman"/>
          <w:color w:val="000000" w:themeColor="text1"/>
          <w:sz w:val="27"/>
          <w:szCs w:val="27"/>
        </w:rPr>
        <w:t xml:space="preserve">» – 145,0 тис. </w:t>
      </w:r>
      <w:proofErr w:type="spellStart"/>
      <w:r w:rsidRPr="003D7F5F">
        <w:rPr>
          <w:rFonts w:ascii="Times New Roman" w:hAnsi="Times New Roman" w:cs="Times New Roman"/>
          <w:color w:val="000000" w:themeColor="text1"/>
          <w:sz w:val="27"/>
          <w:szCs w:val="27"/>
        </w:rPr>
        <w:t>тонн</w:t>
      </w:r>
      <w:proofErr w:type="spellEnd"/>
      <w:r w:rsidR="00585E69" w:rsidRPr="003D7F5F">
        <w:rPr>
          <w:rFonts w:ascii="Times New Roman" w:hAnsi="Times New Roman" w:cs="Times New Roman"/>
          <w:color w:val="000000" w:themeColor="text1"/>
          <w:sz w:val="27"/>
          <w:szCs w:val="27"/>
        </w:rPr>
        <w:t xml:space="preserve"> (або 87,9 </w:t>
      </w:r>
      <w:proofErr w:type="spellStart"/>
      <w:r w:rsidR="00585E69" w:rsidRPr="003D7F5F">
        <w:rPr>
          <w:rFonts w:ascii="Times New Roman" w:hAnsi="Times New Roman" w:cs="Times New Roman"/>
          <w:color w:val="000000" w:themeColor="text1"/>
          <w:sz w:val="27"/>
          <w:szCs w:val="27"/>
        </w:rPr>
        <w:t>відс</w:t>
      </w:r>
      <w:proofErr w:type="spellEnd"/>
      <w:r w:rsidR="00585E69" w:rsidRPr="003D7F5F">
        <w:rPr>
          <w:rFonts w:ascii="Times New Roman" w:hAnsi="Times New Roman" w:cs="Times New Roman"/>
          <w:color w:val="000000" w:themeColor="text1"/>
          <w:sz w:val="27"/>
          <w:szCs w:val="27"/>
        </w:rPr>
        <w:t>. загального обсягу видобутого торфу в області)</w:t>
      </w:r>
      <w:r w:rsidRPr="003D7F5F">
        <w:rPr>
          <w:rFonts w:ascii="Times New Roman" w:hAnsi="Times New Roman" w:cs="Times New Roman"/>
          <w:color w:val="000000" w:themeColor="text1"/>
          <w:sz w:val="27"/>
          <w:szCs w:val="27"/>
        </w:rPr>
        <w:t xml:space="preserve">, яке є основним </w:t>
      </w:r>
      <w:proofErr w:type="spellStart"/>
      <w:r w:rsidRPr="003D7F5F">
        <w:rPr>
          <w:rFonts w:ascii="Times New Roman" w:hAnsi="Times New Roman" w:cs="Times New Roman"/>
          <w:color w:val="000000" w:themeColor="text1"/>
          <w:sz w:val="27"/>
          <w:szCs w:val="27"/>
        </w:rPr>
        <w:t>надрокористувачем</w:t>
      </w:r>
      <w:proofErr w:type="spellEnd"/>
      <w:r w:rsidRPr="003D7F5F">
        <w:rPr>
          <w:rFonts w:ascii="Times New Roman" w:hAnsi="Times New Roman" w:cs="Times New Roman"/>
          <w:color w:val="000000" w:themeColor="text1"/>
          <w:sz w:val="27"/>
          <w:szCs w:val="27"/>
        </w:rPr>
        <w:t>, яким здійснюється видобуток торфу.</w:t>
      </w:r>
    </w:p>
    <w:p w:rsidR="007906B0" w:rsidRPr="007906B0" w:rsidRDefault="00331398" w:rsidP="007906B0">
      <w:pPr>
        <w:ind w:firstLine="709"/>
        <w:jc w:val="both"/>
        <w:rPr>
          <w:rFonts w:ascii="Times New Roman" w:hAnsi="Times New Roman" w:cs="Times New Roman"/>
          <w:sz w:val="28"/>
          <w:szCs w:val="28"/>
        </w:rPr>
      </w:pPr>
      <w:r>
        <w:rPr>
          <w:rFonts w:ascii="Times New Roman" w:hAnsi="Times New Roman" w:cs="Times New Roman"/>
          <w:sz w:val="28"/>
          <w:szCs w:val="28"/>
        </w:rPr>
        <w:t>З</w:t>
      </w:r>
      <w:r w:rsidR="00771324">
        <w:rPr>
          <w:rFonts w:ascii="Times New Roman" w:hAnsi="Times New Roman" w:cs="Times New Roman"/>
          <w:sz w:val="28"/>
          <w:szCs w:val="28"/>
        </w:rPr>
        <w:t xml:space="preserve">а січень-жовтень 2021 року </w:t>
      </w:r>
      <w:r>
        <w:rPr>
          <w:rFonts w:ascii="Times New Roman" w:hAnsi="Times New Roman" w:cs="Times New Roman"/>
          <w:sz w:val="28"/>
          <w:szCs w:val="28"/>
        </w:rPr>
        <w:t>ДП «</w:t>
      </w:r>
      <w:proofErr w:type="spellStart"/>
      <w:r>
        <w:rPr>
          <w:rFonts w:ascii="Times New Roman" w:hAnsi="Times New Roman" w:cs="Times New Roman"/>
          <w:sz w:val="28"/>
          <w:szCs w:val="28"/>
        </w:rPr>
        <w:t>Рівнеторф</w:t>
      </w:r>
      <w:proofErr w:type="spellEnd"/>
      <w:r>
        <w:rPr>
          <w:rFonts w:ascii="Times New Roman" w:hAnsi="Times New Roman" w:cs="Times New Roman"/>
          <w:sz w:val="28"/>
          <w:szCs w:val="28"/>
        </w:rPr>
        <w:t xml:space="preserve">» </w:t>
      </w:r>
      <w:r w:rsidR="00771324">
        <w:rPr>
          <w:rFonts w:ascii="Times New Roman" w:hAnsi="Times New Roman" w:cs="Times New Roman"/>
          <w:sz w:val="28"/>
          <w:szCs w:val="28"/>
        </w:rPr>
        <w:t xml:space="preserve">видобуто 173,5 </w:t>
      </w:r>
      <w:proofErr w:type="spellStart"/>
      <w:r w:rsidR="00771324">
        <w:rPr>
          <w:rFonts w:ascii="Times New Roman" w:hAnsi="Times New Roman" w:cs="Times New Roman"/>
          <w:sz w:val="28"/>
          <w:szCs w:val="28"/>
        </w:rPr>
        <w:t>тис.тонн</w:t>
      </w:r>
      <w:proofErr w:type="spellEnd"/>
      <w:r w:rsidR="00771324">
        <w:rPr>
          <w:rFonts w:ascii="Times New Roman" w:hAnsi="Times New Roman" w:cs="Times New Roman"/>
          <w:sz w:val="28"/>
          <w:szCs w:val="28"/>
        </w:rPr>
        <w:t xml:space="preserve"> то</w:t>
      </w:r>
      <w:r w:rsidR="00AA5949">
        <w:rPr>
          <w:rFonts w:ascii="Times New Roman" w:hAnsi="Times New Roman" w:cs="Times New Roman"/>
          <w:sz w:val="28"/>
          <w:szCs w:val="28"/>
        </w:rPr>
        <w:t>р</w:t>
      </w:r>
      <w:r w:rsidR="00771324">
        <w:rPr>
          <w:rFonts w:ascii="Times New Roman" w:hAnsi="Times New Roman" w:cs="Times New Roman"/>
          <w:sz w:val="28"/>
          <w:szCs w:val="28"/>
        </w:rPr>
        <w:t xml:space="preserve">фу та вироблено 70,6 </w:t>
      </w:r>
      <w:proofErr w:type="spellStart"/>
      <w:r w:rsidR="00771324">
        <w:rPr>
          <w:rFonts w:ascii="Times New Roman" w:hAnsi="Times New Roman" w:cs="Times New Roman"/>
          <w:sz w:val="28"/>
          <w:szCs w:val="28"/>
        </w:rPr>
        <w:t>тис.тонн</w:t>
      </w:r>
      <w:proofErr w:type="spellEnd"/>
      <w:r w:rsidR="00771324">
        <w:rPr>
          <w:rFonts w:ascii="Times New Roman" w:hAnsi="Times New Roman" w:cs="Times New Roman"/>
          <w:sz w:val="28"/>
          <w:szCs w:val="28"/>
        </w:rPr>
        <w:t xml:space="preserve"> </w:t>
      </w:r>
      <w:proofErr w:type="spellStart"/>
      <w:r w:rsidR="00771324">
        <w:rPr>
          <w:rFonts w:ascii="Times New Roman" w:hAnsi="Times New Roman" w:cs="Times New Roman"/>
          <w:sz w:val="28"/>
          <w:szCs w:val="28"/>
        </w:rPr>
        <w:t>напівбрикетів</w:t>
      </w:r>
      <w:proofErr w:type="spellEnd"/>
      <w:r w:rsidR="00771324">
        <w:rPr>
          <w:rFonts w:ascii="Times New Roman" w:hAnsi="Times New Roman" w:cs="Times New Roman"/>
          <w:sz w:val="28"/>
          <w:szCs w:val="28"/>
        </w:rPr>
        <w:t xml:space="preserve"> торф’яних</w:t>
      </w:r>
      <w:r w:rsidR="00185D6B">
        <w:rPr>
          <w:rFonts w:ascii="Times New Roman" w:hAnsi="Times New Roman" w:cs="Times New Roman"/>
          <w:sz w:val="28"/>
          <w:szCs w:val="28"/>
        </w:rPr>
        <w:t xml:space="preserve">, що на 25 </w:t>
      </w:r>
      <w:proofErr w:type="spellStart"/>
      <w:r w:rsidR="00185D6B">
        <w:rPr>
          <w:rFonts w:ascii="Times New Roman" w:hAnsi="Times New Roman" w:cs="Times New Roman"/>
          <w:sz w:val="28"/>
          <w:szCs w:val="28"/>
        </w:rPr>
        <w:t>відс</w:t>
      </w:r>
      <w:proofErr w:type="spellEnd"/>
      <w:r w:rsidR="00185D6B">
        <w:rPr>
          <w:rFonts w:ascii="Times New Roman" w:hAnsi="Times New Roman" w:cs="Times New Roman"/>
          <w:sz w:val="28"/>
          <w:szCs w:val="28"/>
        </w:rPr>
        <w:t>. більше, ніж за відповідний період 2020 року</w:t>
      </w:r>
      <w:r w:rsidR="00771324">
        <w:rPr>
          <w:rFonts w:ascii="Times New Roman" w:hAnsi="Times New Roman" w:cs="Times New Roman"/>
          <w:sz w:val="28"/>
          <w:szCs w:val="28"/>
        </w:rPr>
        <w:t>.</w:t>
      </w:r>
      <w:r w:rsidR="00AA5949">
        <w:rPr>
          <w:rFonts w:ascii="Times New Roman" w:hAnsi="Times New Roman" w:cs="Times New Roman"/>
          <w:sz w:val="28"/>
          <w:szCs w:val="28"/>
        </w:rPr>
        <w:t xml:space="preserve"> Виробництво та реалізація торфу паливного кускового підприємством на даний час не здійснюється.</w:t>
      </w:r>
    </w:p>
    <w:p w:rsidR="00C1293C" w:rsidRPr="003D7F5F" w:rsidRDefault="00AA5949" w:rsidP="004132CE">
      <w:pPr>
        <w:ind w:firstLine="709"/>
        <w:jc w:val="both"/>
        <w:rPr>
          <w:rFonts w:ascii="Times New Roman" w:hAnsi="Times New Roman" w:cs="Times New Roman"/>
          <w:sz w:val="27"/>
          <w:szCs w:val="27"/>
        </w:rPr>
      </w:pPr>
      <w:proofErr w:type="spellStart"/>
      <w:r w:rsidRPr="003D7F5F">
        <w:rPr>
          <w:rFonts w:ascii="Times New Roman" w:hAnsi="Times New Roman" w:cs="Times New Roman"/>
          <w:sz w:val="27"/>
          <w:szCs w:val="27"/>
        </w:rPr>
        <w:t>Напівбрикети</w:t>
      </w:r>
      <w:proofErr w:type="spellEnd"/>
      <w:r w:rsidRPr="003D7F5F">
        <w:rPr>
          <w:rFonts w:ascii="Times New Roman" w:hAnsi="Times New Roman" w:cs="Times New Roman"/>
          <w:sz w:val="27"/>
          <w:szCs w:val="27"/>
        </w:rPr>
        <w:t xml:space="preserve"> торф’яні підприємством відпускаю</w:t>
      </w:r>
      <w:r w:rsidR="00771324" w:rsidRPr="003D7F5F">
        <w:rPr>
          <w:rFonts w:ascii="Times New Roman" w:hAnsi="Times New Roman" w:cs="Times New Roman"/>
          <w:sz w:val="27"/>
          <w:szCs w:val="27"/>
        </w:rPr>
        <w:t xml:space="preserve">ться для потреб населення (частка реалізованого </w:t>
      </w:r>
      <w:proofErr w:type="spellStart"/>
      <w:r w:rsidR="00771324" w:rsidRPr="003D7F5F">
        <w:rPr>
          <w:rFonts w:ascii="Times New Roman" w:hAnsi="Times New Roman" w:cs="Times New Roman"/>
          <w:sz w:val="27"/>
          <w:szCs w:val="27"/>
        </w:rPr>
        <w:t>напівбрикету</w:t>
      </w:r>
      <w:proofErr w:type="spellEnd"/>
      <w:r w:rsidR="00771324" w:rsidRPr="003D7F5F">
        <w:rPr>
          <w:rFonts w:ascii="Times New Roman" w:hAnsi="Times New Roman" w:cs="Times New Roman"/>
          <w:sz w:val="27"/>
          <w:szCs w:val="27"/>
        </w:rPr>
        <w:t xml:space="preserve"> торф’яного за підсумками січня-жовтня </w:t>
      </w:r>
      <w:r w:rsidR="003D7F5F">
        <w:rPr>
          <w:rFonts w:ascii="Times New Roman" w:hAnsi="Times New Roman" w:cs="Times New Roman"/>
          <w:sz w:val="27"/>
          <w:szCs w:val="27"/>
        </w:rPr>
        <w:br/>
      </w:r>
      <w:r w:rsidR="00771324" w:rsidRPr="003D7F5F">
        <w:rPr>
          <w:rFonts w:ascii="Times New Roman" w:hAnsi="Times New Roman" w:cs="Times New Roman"/>
          <w:sz w:val="27"/>
          <w:szCs w:val="27"/>
        </w:rPr>
        <w:t xml:space="preserve">2021 </w:t>
      </w:r>
      <w:r w:rsidR="00C84C4A" w:rsidRPr="003D7F5F">
        <w:rPr>
          <w:rFonts w:ascii="Times New Roman" w:hAnsi="Times New Roman" w:cs="Times New Roman"/>
          <w:sz w:val="27"/>
          <w:szCs w:val="27"/>
        </w:rPr>
        <w:t>року складала 60,3 відс</w:t>
      </w:r>
      <w:r w:rsidR="00D46802" w:rsidRPr="003D7F5F">
        <w:rPr>
          <w:rFonts w:ascii="Times New Roman" w:hAnsi="Times New Roman" w:cs="Times New Roman"/>
          <w:sz w:val="27"/>
          <w:szCs w:val="27"/>
        </w:rPr>
        <w:t>отка</w:t>
      </w:r>
      <w:r w:rsidR="00C84C4A" w:rsidRPr="003D7F5F">
        <w:rPr>
          <w:rFonts w:ascii="Times New Roman" w:hAnsi="Times New Roman" w:cs="Times New Roman"/>
          <w:sz w:val="27"/>
          <w:szCs w:val="27"/>
        </w:rPr>
        <w:t xml:space="preserve">), інших організацій та установ </w:t>
      </w:r>
      <w:r w:rsidR="00771324" w:rsidRPr="003D7F5F">
        <w:rPr>
          <w:rFonts w:ascii="Times New Roman" w:hAnsi="Times New Roman" w:cs="Times New Roman"/>
          <w:sz w:val="27"/>
          <w:szCs w:val="27"/>
        </w:rPr>
        <w:t>(3</w:t>
      </w:r>
      <w:r w:rsidR="00C84C4A" w:rsidRPr="003D7F5F">
        <w:rPr>
          <w:rFonts w:ascii="Times New Roman" w:hAnsi="Times New Roman" w:cs="Times New Roman"/>
          <w:sz w:val="27"/>
          <w:szCs w:val="27"/>
        </w:rPr>
        <w:t>9,7 відс</w:t>
      </w:r>
      <w:r w:rsidR="00D46802" w:rsidRPr="003D7F5F">
        <w:rPr>
          <w:rFonts w:ascii="Times New Roman" w:hAnsi="Times New Roman" w:cs="Times New Roman"/>
          <w:sz w:val="27"/>
          <w:szCs w:val="27"/>
        </w:rPr>
        <w:t>отка</w:t>
      </w:r>
      <w:r w:rsidR="00C84C4A" w:rsidRPr="003D7F5F">
        <w:rPr>
          <w:rFonts w:ascii="Times New Roman" w:hAnsi="Times New Roman" w:cs="Times New Roman"/>
          <w:sz w:val="27"/>
          <w:szCs w:val="27"/>
        </w:rPr>
        <w:t>).</w:t>
      </w:r>
    </w:p>
    <w:p w:rsidR="00C84C4A" w:rsidRDefault="001B27A8"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вимог розпорядження голови облдержадміністрації </w:t>
      </w:r>
      <w:r w:rsidRPr="001B27A8">
        <w:rPr>
          <w:rFonts w:ascii="Times New Roman" w:hAnsi="Times New Roman" w:cs="Times New Roman"/>
          <w:sz w:val="28"/>
          <w:szCs w:val="28"/>
        </w:rPr>
        <w:t>від 27.06.2007 № 320</w:t>
      </w:r>
      <w:r w:rsidR="00A45F78">
        <w:rPr>
          <w:rFonts w:ascii="Times New Roman" w:hAnsi="Times New Roman" w:cs="Times New Roman"/>
          <w:sz w:val="28"/>
          <w:szCs w:val="28"/>
        </w:rPr>
        <w:t xml:space="preserve"> при формуванні оптово-відпускної ціни на </w:t>
      </w:r>
      <w:proofErr w:type="spellStart"/>
      <w:r w:rsidR="00A45F78">
        <w:rPr>
          <w:rFonts w:ascii="Times New Roman" w:hAnsi="Times New Roman" w:cs="Times New Roman"/>
          <w:sz w:val="28"/>
          <w:szCs w:val="28"/>
        </w:rPr>
        <w:t>напівбрикети</w:t>
      </w:r>
      <w:proofErr w:type="spellEnd"/>
      <w:r w:rsidR="00A45F78">
        <w:rPr>
          <w:rFonts w:ascii="Times New Roman" w:hAnsi="Times New Roman" w:cs="Times New Roman"/>
          <w:sz w:val="28"/>
          <w:szCs w:val="28"/>
        </w:rPr>
        <w:t xml:space="preserve"> торф’яні, які відпускаються населенню для побутових потреб, враховується норматив рентабельності 5 відсотків собівартості.</w:t>
      </w:r>
    </w:p>
    <w:p w:rsidR="00A45F78" w:rsidRDefault="00A45F78" w:rsidP="004132CE">
      <w:pPr>
        <w:ind w:firstLine="709"/>
        <w:jc w:val="both"/>
        <w:rPr>
          <w:rFonts w:ascii="Times New Roman" w:hAnsi="Times New Roman" w:cs="Times New Roman"/>
          <w:sz w:val="28"/>
          <w:szCs w:val="28"/>
        </w:rPr>
      </w:pPr>
      <w:r>
        <w:rPr>
          <w:rFonts w:ascii="Times New Roman" w:hAnsi="Times New Roman" w:cs="Times New Roman"/>
          <w:sz w:val="28"/>
          <w:szCs w:val="28"/>
        </w:rPr>
        <w:t>З 01.10.2021 ДП «</w:t>
      </w:r>
      <w:proofErr w:type="spellStart"/>
      <w:r>
        <w:rPr>
          <w:rFonts w:ascii="Times New Roman" w:hAnsi="Times New Roman" w:cs="Times New Roman"/>
          <w:sz w:val="28"/>
          <w:szCs w:val="28"/>
        </w:rPr>
        <w:t>Рівнеторф</w:t>
      </w:r>
      <w:proofErr w:type="spellEnd"/>
      <w:r>
        <w:rPr>
          <w:rFonts w:ascii="Times New Roman" w:hAnsi="Times New Roman" w:cs="Times New Roman"/>
          <w:sz w:val="28"/>
          <w:szCs w:val="28"/>
        </w:rPr>
        <w:t xml:space="preserve">» реалізує </w:t>
      </w:r>
      <w:proofErr w:type="spellStart"/>
      <w:r>
        <w:rPr>
          <w:rFonts w:ascii="Times New Roman" w:hAnsi="Times New Roman" w:cs="Times New Roman"/>
          <w:sz w:val="28"/>
          <w:szCs w:val="28"/>
        </w:rPr>
        <w:t>напівбрикети</w:t>
      </w:r>
      <w:proofErr w:type="spellEnd"/>
      <w:r>
        <w:rPr>
          <w:rFonts w:ascii="Times New Roman" w:hAnsi="Times New Roman" w:cs="Times New Roman"/>
          <w:sz w:val="28"/>
          <w:szCs w:val="28"/>
        </w:rPr>
        <w:t xml:space="preserve"> торф’яні за оптово-відпускною ціною 1350 грн/тонна, де собівартість становить 1071,44 грн/тонна, прибуток підприємства – 53,56 грн/тонна.</w:t>
      </w:r>
    </w:p>
    <w:p w:rsidR="00A45F78" w:rsidRDefault="006D75F8"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підсумками роботи у січні-вересні 2021 року прибуток підприємства після оподаткування склав 945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6D75F8" w:rsidRDefault="006D75F8"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цьому, </w:t>
      </w:r>
      <w:r w:rsidR="0040258E">
        <w:rPr>
          <w:rFonts w:ascii="Times New Roman" w:hAnsi="Times New Roman" w:cs="Times New Roman"/>
          <w:sz w:val="28"/>
          <w:szCs w:val="28"/>
        </w:rPr>
        <w:t xml:space="preserve">відповідно до постанови Кабінету Міністрів України від </w:t>
      </w:r>
      <w:r w:rsidR="00BC1056">
        <w:rPr>
          <w:rFonts w:ascii="Times New Roman" w:hAnsi="Times New Roman" w:cs="Times New Roman"/>
          <w:sz w:val="28"/>
          <w:szCs w:val="28"/>
        </w:rPr>
        <w:t>23.02.2011 № 138 «</w:t>
      </w:r>
      <w:r w:rsidR="0040258E" w:rsidRPr="0040258E">
        <w:rPr>
          <w:rFonts w:ascii="Times New Roman" w:hAnsi="Times New Roman" w:cs="Times New Roman"/>
          <w:sz w:val="28"/>
          <w:szCs w:val="28"/>
        </w:rPr>
        <w:t>Про затвердження Порядку відрахування до державного бюджету частини чистого прибутку (доходу) державними уні</w:t>
      </w:r>
      <w:r w:rsidR="00BC1056">
        <w:rPr>
          <w:rFonts w:ascii="Times New Roman" w:hAnsi="Times New Roman" w:cs="Times New Roman"/>
          <w:sz w:val="28"/>
          <w:szCs w:val="28"/>
        </w:rPr>
        <w:t>тарними підприємствами та їх об’</w:t>
      </w:r>
      <w:r w:rsidR="0040258E" w:rsidRPr="0040258E">
        <w:rPr>
          <w:rFonts w:ascii="Times New Roman" w:hAnsi="Times New Roman" w:cs="Times New Roman"/>
          <w:sz w:val="28"/>
          <w:szCs w:val="28"/>
        </w:rPr>
        <w:t>єднаннями</w:t>
      </w:r>
      <w:r w:rsidR="00BC1056">
        <w:rPr>
          <w:rFonts w:ascii="Times New Roman" w:hAnsi="Times New Roman" w:cs="Times New Roman"/>
          <w:sz w:val="28"/>
          <w:szCs w:val="28"/>
        </w:rPr>
        <w:t xml:space="preserve">» (із змінами) щокварталу підприємством сплачується частина чистого прибутку </w:t>
      </w:r>
      <w:r w:rsidR="003C308A">
        <w:rPr>
          <w:rFonts w:ascii="Times New Roman" w:hAnsi="Times New Roman" w:cs="Times New Roman"/>
          <w:sz w:val="28"/>
          <w:szCs w:val="28"/>
        </w:rPr>
        <w:t xml:space="preserve">державних підприємств у розмірі </w:t>
      </w:r>
      <w:r w:rsidR="003C308A">
        <w:rPr>
          <w:rFonts w:ascii="Times New Roman" w:hAnsi="Times New Roman" w:cs="Times New Roman"/>
          <w:sz w:val="28"/>
          <w:szCs w:val="28"/>
        </w:rPr>
        <w:br/>
        <w:t xml:space="preserve">80 відсотків. Зокрема, за січень-вересень 2021 року підприємством сплачено </w:t>
      </w:r>
      <w:r w:rsidR="003C308A">
        <w:rPr>
          <w:rFonts w:ascii="Times New Roman" w:hAnsi="Times New Roman" w:cs="Times New Roman"/>
          <w:sz w:val="28"/>
          <w:szCs w:val="28"/>
        </w:rPr>
        <w:br/>
        <w:t>3,8 млн грн.</w:t>
      </w:r>
    </w:p>
    <w:p w:rsidR="00185D6B" w:rsidRDefault="003C308A"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задоволення зростаючого попиту споживачів на такий вид альтернативного палива, як </w:t>
      </w:r>
      <w:proofErr w:type="spellStart"/>
      <w:r>
        <w:rPr>
          <w:rFonts w:ascii="Times New Roman" w:hAnsi="Times New Roman" w:cs="Times New Roman"/>
          <w:sz w:val="28"/>
          <w:szCs w:val="28"/>
        </w:rPr>
        <w:t>напівбрикети</w:t>
      </w:r>
      <w:proofErr w:type="spellEnd"/>
      <w:r>
        <w:rPr>
          <w:rFonts w:ascii="Times New Roman" w:hAnsi="Times New Roman" w:cs="Times New Roman"/>
          <w:sz w:val="28"/>
          <w:szCs w:val="28"/>
        </w:rPr>
        <w:t xml:space="preserve"> торф’яні, ДП «</w:t>
      </w:r>
      <w:proofErr w:type="spellStart"/>
      <w:r>
        <w:rPr>
          <w:rFonts w:ascii="Times New Roman" w:hAnsi="Times New Roman" w:cs="Times New Roman"/>
          <w:sz w:val="28"/>
          <w:szCs w:val="28"/>
        </w:rPr>
        <w:t>Рівнеторф</w:t>
      </w:r>
      <w:proofErr w:type="spellEnd"/>
      <w:r>
        <w:rPr>
          <w:rFonts w:ascii="Times New Roman" w:hAnsi="Times New Roman" w:cs="Times New Roman"/>
          <w:sz w:val="28"/>
          <w:szCs w:val="28"/>
        </w:rPr>
        <w:t xml:space="preserve">» необхідно нарощувати обсяги виробництва торфу. Разом з тим, існуюча матеріально-технічна база підприємства морально застаріла (зношеність обладнання – </w:t>
      </w:r>
      <w:r>
        <w:rPr>
          <w:rFonts w:ascii="Times New Roman" w:hAnsi="Times New Roman" w:cs="Times New Roman"/>
          <w:sz w:val="28"/>
          <w:szCs w:val="28"/>
        </w:rPr>
        <w:br/>
        <w:t>80 відсотків) та потребує оновлення і модернізації.</w:t>
      </w:r>
    </w:p>
    <w:p w:rsidR="003C308A" w:rsidRDefault="00E072D2"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розрахунками підприємства для забезпечення безперебійної роботи необхідно придбати основних засобів на суму 17,1 млн грн. Існуючий на сьогоднішній день рівень прибутку є недостатнім для здійснення необхідних капіталовкладень </w:t>
      </w:r>
      <w:r w:rsidR="00041817">
        <w:rPr>
          <w:rFonts w:ascii="Times New Roman" w:hAnsi="Times New Roman" w:cs="Times New Roman"/>
          <w:sz w:val="28"/>
          <w:szCs w:val="28"/>
        </w:rPr>
        <w:t>в оновлення виробничо-технічної бази та забезпечення стабілізації фінансового стану підприємства.</w:t>
      </w:r>
    </w:p>
    <w:p w:rsidR="009F06E9" w:rsidRDefault="009F06E9"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забезпечення ефективного функціонування торфовидобувних підприємств </w:t>
      </w:r>
      <w:r w:rsidR="00D46802">
        <w:rPr>
          <w:rFonts w:ascii="Times New Roman" w:hAnsi="Times New Roman" w:cs="Times New Roman"/>
          <w:sz w:val="28"/>
          <w:szCs w:val="28"/>
        </w:rPr>
        <w:t xml:space="preserve">Рівненської </w:t>
      </w:r>
      <w:r>
        <w:rPr>
          <w:rFonts w:ascii="Times New Roman" w:hAnsi="Times New Roman" w:cs="Times New Roman"/>
          <w:sz w:val="28"/>
          <w:szCs w:val="28"/>
        </w:rPr>
        <w:t xml:space="preserve">області, якими, зокрема, здійснюється діяльність з виробництва </w:t>
      </w:r>
      <w:r w:rsidRPr="009F06E9">
        <w:rPr>
          <w:rFonts w:ascii="Times New Roman" w:hAnsi="Times New Roman" w:cs="Times New Roman"/>
          <w:sz w:val="28"/>
          <w:szCs w:val="28"/>
        </w:rPr>
        <w:t>торф</w:t>
      </w:r>
      <w:r>
        <w:rPr>
          <w:rFonts w:ascii="Times New Roman" w:hAnsi="Times New Roman" w:cs="Times New Roman"/>
          <w:sz w:val="28"/>
          <w:szCs w:val="28"/>
        </w:rPr>
        <w:t>у</w:t>
      </w:r>
      <w:r w:rsidRPr="009F06E9">
        <w:rPr>
          <w:rFonts w:ascii="Times New Roman" w:hAnsi="Times New Roman" w:cs="Times New Roman"/>
          <w:sz w:val="28"/>
          <w:szCs w:val="28"/>
        </w:rPr>
        <w:t xml:space="preserve"> паливн</w:t>
      </w:r>
      <w:r>
        <w:rPr>
          <w:rFonts w:ascii="Times New Roman" w:hAnsi="Times New Roman" w:cs="Times New Roman"/>
          <w:sz w:val="28"/>
          <w:szCs w:val="28"/>
        </w:rPr>
        <w:t xml:space="preserve">ого </w:t>
      </w:r>
      <w:r w:rsidRPr="009F06E9">
        <w:rPr>
          <w:rFonts w:ascii="Times New Roman" w:hAnsi="Times New Roman" w:cs="Times New Roman"/>
          <w:sz w:val="28"/>
          <w:szCs w:val="28"/>
        </w:rPr>
        <w:t>кусков</w:t>
      </w:r>
      <w:r>
        <w:rPr>
          <w:rFonts w:ascii="Times New Roman" w:hAnsi="Times New Roman" w:cs="Times New Roman"/>
          <w:sz w:val="28"/>
          <w:szCs w:val="28"/>
        </w:rPr>
        <w:t xml:space="preserve">ого та торф’яних брикетів для побутових потреб населення, </w:t>
      </w:r>
      <w:r w:rsidR="00A77794">
        <w:rPr>
          <w:rFonts w:ascii="Times New Roman" w:hAnsi="Times New Roman" w:cs="Times New Roman"/>
          <w:sz w:val="28"/>
          <w:szCs w:val="28"/>
        </w:rPr>
        <w:t>враховуючи звернення Державного підприємства «</w:t>
      </w:r>
      <w:proofErr w:type="spellStart"/>
      <w:r w:rsidR="00A77794">
        <w:rPr>
          <w:rFonts w:ascii="Times New Roman" w:hAnsi="Times New Roman" w:cs="Times New Roman"/>
          <w:sz w:val="28"/>
          <w:szCs w:val="28"/>
        </w:rPr>
        <w:t>Рівнеторф</w:t>
      </w:r>
      <w:proofErr w:type="spellEnd"/>
      <w:r w:rsidR="00A77794">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розпорядження голови Рівненської обласної державної адміністрації </w:t>
      </w:r>
      <w:r w:rsidRPr="009F06E9">
        <w:rPr>
          <w:rFonts w:ascii="Times New Roman" w:hAnsi="Times New Roman" w:cs="Times New Roman"/>
          <w:sz w:val="28"/>
          <w:szCs w:val="28"/>
        </w:rPr>
        <w:t>«Про внесення змін до розпорядження голови обласної державної адміністрації від 27 червня 2007 року № 320»</w:t>
      </w:r>
      <w:r>
        <w:rPr>
          <w:rFonts w:ascii="Times New Roman" w:hAnsi="Times New Roman" w:cs="Times New Roman"/>
          <w:sz w:val="28"/>
          <w:szCs w:val="28"/>
        </w:rPr>
        <w:t xml:space="preserve"> передбачається </w:t>
      </w:r>
      <w:r w:rsidR="00D46802">
        <w:rPr>
          <w:rFonts w:ascii="Times New Roman" w:hAnsi="Times New Roman" w:cs="Times New Roman"/>
          <w:sz w:val="28"/>
          <w:szCs w:val="28"/>
        </w:rPr>
        <w:t xml:space="preserve">встановлення нормативу рентабельності 15 відсотків собівартості на зазначені види </w:t>
      </w:r>
      <w:proofErr w:type="spellStart"/>
      <w:r w:rsidR="00D46802">
        <w:rPr>
          <w:rFonts w:ascii="Times New Roman" w:hAnsi="Times New Roman" w:cs="Times New Roman"/>
          <w:sz w:val="28"/>
          <w:szCs w:val="28"/>
        </w:rPr>
        <w:t>торфопродукції</w:t>
      </w:r>
      <w:proofErr w:type="spellEnd"/>
      <w:r w:rsidR="00D46802">
        <w:rPr>
          <w:rFonts w:ascii="Times New Roman" w:hAnsi="Times New Roman" w:cs="Times New Roman"/>
          <w:sz w:val="28"/>
          <w:szCs w:val="28"/>
        </w:rPr>
        <w:t>.</w:t>
      </w:r>
    </w:p>
    <w:p w:rsidR="009C4328" w:rsidRPr="00303AB0" w:rsidRDefault="009C4328" w:rsidP="004132CE">
      <w:pPr>
        <w:ind w:firstLine="709"/>
        <w:jc w:val="both"/>
        <w:rPr>
          <w:rFonts w:ascii="Times New Roman" w:hAnsi="Times New Roman" w:cs="Times New Roman"/>
          <w:color w:val="000000" w:themeColor="text1"/>
          <w:sz w:val="28"/>
          <w:szCs w:val="28"/>
        </w:rPr>
      </w:pPr>
      <w:r w:rsidRPr="00303AB0">
        <w:rPr>
          <w:rFonts w:ascii="Times New Roman" w:hAnsi="Times New Roman" w:cs="Times New Roman"/>
          <w:color w:val="000000" w:themeColor="text1"/>
          <w:sz w:val="28"/>
          <w:szCs w:val="28"/>
        </w:rPr>
        <w:lastRenderedPageBreak/>
        <w:t xml:space="preserve">У разі збільшення нормативу рентабельності до 15 відсотків прибуток підприємства </w:t>
      </w:r>
      <w:r w:rsidR="003D7F5F">
        <w:rPr>
          <w:rFonts w:ascii="Times New Roman" w:hAnsi="Times New Roman" w:cs="Times New Roman"/>
          <w:color w:val="000000" w:themeColor="text1"/>
          <w:sz w:val="28"/>
          <w:szCs w:val="28"/>
        </w:rPr>
        <w:t>зросте</w:t>
      </w:r>
      <w:r w:rsidRPr="00303AB0">
        <w:rPr>
          <w:rFonts w:ascii="Times New Roman" w:hAnsi="Times New Roman" w:cs="Times New Roman"/>
          <w:color w:val="000000" w:themeColor="text1"/>
          <w:sz w:val="28"/>
          <w:szCs w:val="28"/>
        </w:rPr>
        <w:t xml:space="preserve"> </w:t>
      </w:r>
      <w:r w:rsidR="00303AB0">
        <w:rPr>
          <w:rFonts w:ascii="Times New Roman" w:hAnsi="Times New Roman" w:cs="Times New Roman"/>
          <w:color w:val="000000" w:themeColor="text1"/>
          <w:sz w:val="28"/>
          <w:szCs w:val="28"/>
        </w:rPr>
        <w:t>на 111,90</w:t>
      </w:r>
      <w:r w:rsidRPr="00303AB0">
        <w:rPr>
          <w:rFonts w:ascii="Times New Roman" w:hAnsi="Times New Roman" w:cs="Times New Roman"/>
          <w:color w:val="000000" w:themeColor="text1"/>
          <w:sz w:val="28"/>
          <w:szCs w:val="28"/>
        </w:rPr>
        <w:t xml:space="preserve"> грн</w:t>
      </w:r>
      <w:r w:rsidR="00303AB0">
        <w:rPr>
          <w:rFonts w:ascii="Times New Roman" w:hAnsi="Times New Roman" w:cs="Times New Roman"/>
          <w:color w:val="000000" w:themeColor="text1"/>
          <w:sz w:val="28"/>
          <w:szCs w:val="28"/>
        </w:rPr>
        <w:t xml:space="preserve"> в розрахунку на одну тонну вироблених </w:t>
      </w:r>
      <w:proofErr w:type="spellStart"/>
      <w:r w:rsidR="00303AB0">
        <w:rPr>
          <w:rFonts w:ascii="Times New Roman" w:hAnsi="Times New Roman" w:cs="Times New Roman"/>
          <w:color w:val="000000" w:themeColor="text1"/>
          <w:sz w:val="28"/>
          <w:szCs w:val="28"/>
        </w:rPr>
        <w:t>напівбрикетів</w:t>
      </w:r>
      <w:proofErr w:type="spellEnd"/>
      <w:r w:rsidR="00303AB0">
        <w:rPr>
          <w:rFonts w:ascii="Times New Roman" w:hAnsi="Times New Roman" w:cs="Times New Roman"/>
          <w:color w:val="000000" w:themeColor="text1"/>
          <w:sz w:val="28"/>
          <w:szCs w:val="28"/>
        </w:rPr>
        <w:t xml:space="preserve"> торф’</w:t>
      </w:r>
      <w:r w:rsidR="008D7562">
        <w:rPr>
          <w:rFonts w:ascii="Times New Roman" w:hAnsi="Times New Roman" w:cs="Times New Roman"/>
          <w:color w:val="000000" w:themeColor="text1"/>
          <w:sz w:val="28"/>
          <w:szCs w:val="28"/>
        </w:rPr>
        <w:t>яних. В результаті ДП «</w:t>
      </w:r>
      <w:proofErr w:type="spellStart"/>
      <w:r w:rsidR="008D7562">
        <w:rPr>
          <w:rFonts w:ascii="Times New Roman" w:hAnsi="Times New Roman" w:cs="Times New Roman"/>
          <w:color w:val="000000" w:themeColor="text1"/>
          <w:sz w:val="28"/>
          <w:szCs w:val="28"/>
        </w:rPr>
        <w:t>Рівнеторф</w:t>
      </w:r>
      <w:proofErr w:type="spellEnd"/>
      <w:r w:rsidR="008D7562">
        <w:rPr>
          <w:rFonts w:ascii="Times New Roman" w:hAnsi="Times New Roman" w:cs="Times New Roman"/>
          <w:color w:val="000000" w:themeColor="text1"/>
          <w:sz w:val="28"/>
          <w:szCs w:val="28"/>
        </w:rPr>
        <w:t xml:space="preserve">» отримає додаткові кошти в сумі 1376,3 </w:t>
      </w:r>
      <w:proofErr w:type="spellStart"/>
      <w:r w:rsidR="008D7562">
        <w:rPr>
          <w:rFonts w:ascii="Times New Roman" w:hAnsi="Times New Roman" w:cs="Times New Roman"/>
          <w:color w:val="000000" w:themeColor="text1"/>
          <w:sz w:val="28"/>
          <w:szCs w:val="28"/>
        </w:rPr>
        <w:t>тис.грн</w:t>
      </w:r>
      <w:proofErr w:type="spellEnd"/>
      <w:r w:rsidR="003D6F0B">
        <w:rPr>
          <w:rFonts w:ascii="Times New Roman" w:hAnsi="Times New Roman" w:cs="Times New Roman"/>
          <w:color w:val="000000" w:themeColor="text1"/>
          <w:sz w:val="28"/>
          <w:szCs w:val="28"/>
        </w:rPr>
        <w:t xml:space="preserve"> (із розрахунку виробництва </w:t>
      </w:r>
      <w:proofErr w:type="spellStart"/>
      <w:r w:rsidR="003D6F0B">
        <w:rPr>
          <w:rFonts w:ascii="Times New Roman" w:hAnsi="Times New Roman" w:cs="Times New Roman"/>
          <w:color w:val="000000" w:themeColor="text1"/>
          <w:sz w:val="28"/>
          <w:szCs w:val="28"/>
        </w:rPr>
        <w:t>напівбрикетів</w:t>
      </w:r>
      <w:proofErr w:type="spellEnd"/>
      <w:r w:rsidR="003D6F0B">
        <w:rPr>
          <w:rFonts w:ascii="Times New Roman" w:hAnsi="Times New Roman" w:cs="Times New Roman"/>
          <w:color w:val="000000" w:themeColor="text1"/>
          <w:sz w:val="28"/>
          <w:szCs w:val="28"/>
        </w:rPr>
        <w:t xml:space="preserve"> торф’яних </w:t>
      </w:r>
      <w:r w:rsidR="003D6F0B">
        <w:rPr>
          <w:rFonts w:ascii="Times New Roman" w:hAnsi="Times New Roman" w:cs="Times New Roman"/>
          <w:color w:val="000000" w:themeColor="text1"/>
          <w:sz w:val="28"/>
          <w:szCs w:val="28"/>
        </w:rPr>
        <w:br/>
        <w:t xml:space="preserve">75 </w:t>
      </w:r>
      <w:proofErr w:type="spellStart"/>
      <w:r w:rsidR="003D6F0B">
        <w:rPr>
          <w:rFonts w:ascii="Times New Roman" w:hAnsi="Times New Roman" w:cs="Times New Roman"/>
          <w:color w:val="000000" w:themeColor="text1"/>
          <w:sz w:val="28"/>
          <w:szCs w:val="28"/>
        </w:rPr>
        <w:t>тис.тонн</w:t>
      </w:r>
      <w:proofErr w:type="spellEnd"/>
      <w:r w:rsidR="003D6F0B">
        <w:rPr>
          <w:rFonts w:ascii="Times New Roman" w:hAnsi="Times New Roman" w:cs="Times New Roman"/>
          <w:color w:val="000000" w:themeColor="text1"/>
          <w:sz w:val="28"/>
          <w:szCs w:val="28"/>
        </w:rPr>
        <w:t xml:space="preserve"> в рік)</w:t>
      </w:r>
      <w:r w:rsidR="008D7562">
        <w:rPr>
          <w:rFonts w:ascii="Times New Roman" w:hAnsi="Times New Roman" w:cs="Times New Roman"/>
          <w:color w:val="000000" w:themeColor="text1"/>
          <w:sz w:val="28"/>
          <w:szCs w:val="28"/>
        </w:rPr>
        <w:t xml:space="preserve">, в тому числі від реалізації </w:t>
      </w:r>
      <w:proofErr w:type="spellStart"/>
      <w:r w:rsidR="008D7562">
        <w:rPr>
          <w:rFonts w:ascii="Times New Roman" w:hAnsi="Times New Roman" w:cs="Times New Roman"/>
          <w:color w:val="000000" w:themeColor="text1"/>
          <w:sz w:val="28"/>
          <w:szCs w:val="28"/>
        </w:rPr>
        <w:t>напівбрикетів</w:t>
      </w:r>
      <w:proofErr w:type="spellEnd"/>
      <w:r w:rsidR="008D7562">
        <w:rPr>
          <w:rFonts w:ascii="Times New Roman" w:hAnsi="Times New Roman" w:cs="Times New Roman"/>
          <w:color w:val="000000" w:themeColor="text1"/>
          <w:sz w:val="28"/>
          <w:szCs w:val="28"/>
        </w:rPr>
        <w:t xml:space="preserve"> торф’яних </w:t>
      </w:r>
      <w:r w:rsidR="00EE4FB3">
        <w:rPr>
          <w:rFonts w:ascii="Times New Roman" w:hAnsi="Times New Roman" w:cs="Times New Roman"/>
          <w:color w:val="000000" w:themeColor="text1"/>
          <w:sz w:val="28"/>
          <w:szCs w:val="28"/>
        </w:rPr>
        <w:br/>
      </w:r>
      <w:r w:rsidR="008D7562">
        <w:rPr>
          <w:rFonts w:ascii="Times New Roman" w:hAnsi="Times New Roman" w:cs="Times New Roman"/>
          <w:color w:val="000000" w:themeColor="text1"/>
          <w:sz w:val="28"/>
          <w:szCs w:val="28"/>
        </w:rPr>
        <w:t>населенню – 894,5 тис. грн, які будуть спрямовані на розвиток матеріально-технічної бази.</w:t>
      </w:r>
    </w:p>
    <w:p w:rsidR="009C4328" w:rsidRDefault="009C4328" w:rsidP="004132CE">
      <w:pPr>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викладене, збільшення нормативу рентабельності позитивно вплине на розвиток торфовидобувних підприємств, </w:t>
      </w:r>
      <w:r w:rsidRPr="009C4328">
        <w:rPr>
          <w:rFonts w:ascii="Times New Roman" w:hAnsi="Times New Roman" w:cs="Times New Roman"/>
          <w:sz w:val="28"/>
          <w:szCs w:val="28"/>
        </w:rPr>
        <w:t xml:space="preserve">дасть можливість </w:t>
      </w:r>
      <w:r>
        <w:rPr>
          <w:rFonts w:ascii="Times New Roman" w:hAnsi="Times New Roman" w:cs="Times New Roman"/>
          <w:sz w:val="28"/>
          <w:szCs w:val="28"/>
        </w:rPr>
        <w:t xml:space="preserve">для </w:t>
      </w:r>
      <w:r w:rsidRPr="009C4328">
        <w:rPr>
          <w:rFonts w:ascii="Times New Roman" w:hAnsi="Times New Roman" w:cs="Times New Roman"/>
          <w:sz w:val="28"/>
          <w:szCs w:val="28"/>
        </w:rPr>
        <w:t>зміцн</w:t>
      </w:r>
      <w:r>
        <w:rPr>
          <w:rFonts w:ascii="Times New Roman" w:hAnsi="Times New Roman" w:cs="Times New Roman"/>
          <w:sz w:val="28"/>
          <w:szCs w:val="28"/>
        </w:rPr>
        <w:t>ення матеріально-технічної бази, забезпечення стабільної та безперебійної їх роботи.</w:t>
      </w:r>
    </w:p>
    <w:p w:rsidR="00BF2852" w:rsidRDefault="00BF2852" w:rsidP="00913162">
      <w:pPr>
        <w:ind w:firstLine="709"/>
        <w:jc w:val="both"/>
        <w:rPr>
          <w:rFonts w:ascii="Times New Roman" w:hAnsi="Times New Roman" w:cs="Times New Roman"/>
          <w:sz w:val="28"/>
          <w:szCs w:val="28"/>
        </w:rPr>
      </w:pPr>
    </w:p>
    <w:p w:rsidR="00913162" w:rsidRPr="00913162" w:rsidRDefault="00913162" w:rsidP="00913162">
      <w:pPr>
        <w:ind w:firstLine="709"/>
        <w:jc w:val="both"/>
        <w:rPr>
          <w:rFonts w:ascii="Times New Roman" w:hAnsi="Times New Roman" w:cs="Times New Roman"/>
          <w:sz w:val="28"/>
          <w:szCs w:val="28"/>
        </w:rPr>
      </w:pPr>
      <w:r w:rsidRPr="00913162">
        <w:rPr>
          <w:rFonts w:ascii="Times New Roman" w:hAnsi="Times New Roman" w:cs="Times New Roman"/>
          <w:sz w:val="28"/>
          <w:szCs w:val="28"/>
        </w:rPr>
        <w:t xml:space="preserve">Основні групи (підгрупи), на які проблеми справляють вплив: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6"/>
        <w:gridCol w:w="2380"/>
        <w:gridCol w:w="2432"/>
      </w:tblGrid>
      <w:tr w:rsidR="00C1293C" w:rsidRPr="00C1293C" w:rsidTr="00913162">
        <w:tc>
          <w:tcPr>
            <w:tcW w:w="2501" w:type="pct"/>
            <w:hideMark/>
          </w:tcPr>
          <w:p w:rsidR="00C1293C" w:rsidRPr="00C1293C" w:rsidRDefault="00C1293C" w:rsidP="00C1293C">
            <w:pPr>
              <w:rPr>
                <w:rFonts w:ascii="Times New Roman" w:hAnsi="Times New Roman" w:cs="Times New Roman"/>
                <w:sz w:val="28"/>
                <w:szCs w:val="28"/>
              </w:rPr>
            </w:pPr>
            <w:bookmarkStart w:id="2" w:name="n95"/>
            <w:bookmarkEnd w:id="2"/>
            <w:r w:rsidRPr="00C1293C">
              <w:rPr>
                <w:rFonts w:ascii="Times New Roman" w:hAnsi="Times New Roman" w:cs="Times New Roman"/>
                <w:sz w:val="28"/>
                <w:szCs w:val="28"/>
              </w:rPr>
              <w:t>Групи (підгрупи)</w:t>
            </w:r>
          </w:p>
        </w:tc>
        <w:tc>
          <w:tcPr>
            <w:tcW w:w="1236" w:type="pct"/>
            <w:hideMark/>
          </w:tcPr>
          <w:p w:rsidR="00C1293C" w:rsidRPr="00C1293C" w:rsidRDefault="00C1293C" w:rsidP="00C1293C">
            <w:pPr>
              <w:rPr>
                <w:rFonts w:ascii="Times New Roman" w:hAnsi="Times New Roman" w:cs="Times New Roman"/>
                <w:sz w:val="28"/>
                <w:szCs w:val="28"/>
              </w:rPr>
            </w:pPr>
            <w:r w:rsidRPr="00C1293C">
              <w:rPr>
                <w:rFonts w:ascii="Times New Roman" w:hAnsi="Times New Roman" w:cs="Times New Roman"/>
                <w:sz w:val="28"/>
                <w:szCs w:val="28"/>
              </w:rPr>
              <w:t>Так</w:t>
            </w:r>
          </w:p>
        </w:tc>
        <w:tc>
          <w:tcPr>
            <w:tcW w:w="1263" w:type="pct"/>
            <w:hideMark/>
          </w:tcPr>
          <w:p w:rsidR="00C1293C" w:rsidRPr="00C1293C" w:rsidRDefault="00C1293C" w:rsidP="00C1293C">
            <w:pPr>
              <w:rPr>
                <w:rFonts w:ascii="Times New Roman" w:hAnsi="Times New Roman" w:cs="Times New Roman"/>
                <w:sz w:val="28"/>
                <w:szCs w:val="28"/>
              </w:rPr>
            </w:pPr>
            <w:r w:rsidRPr="00C1293C">
              <w:rPr>
                <w:rFonts w:ascii="Times New Roman" w:hAnsi="Times New Roman" w:cs="Times New Roman"/>
                <w:sz w:val="28"/>
                <w:szCs w:val="28"/>
              </w:rPr>
              <w:t>Ні</w:t>
            </w:r>
          </w:p>
        </w:tc>
      </w:tr>
      <w:tr w:rsidR="00C1293C" w:rsidRPr="00C1293C" w:rsidTr="00913162">
        <w:tc>
          <w:tcPr>
            <w:tcW w:w="2501" w:type="pct"/>
            <w:hideMark/>
          </w:tcPr>
          <w:p w:rsidR="00C1293C" w:rsidRPr="00C1293C" w:rsidRDefault="00C1293C" w:rsidP="00913162">
            <w:pPr>
              <w:jc w:val="both"/>
              <w:rPr>
                <w:rFonts w:ascii="Times New Roman" w:hAnsi="Times New Roman" w:cs="Times New Roman"/>
                <w:sz w:val="28"/>
                <w:szCs w:val="28"/>
              </w:rPr>
            </w:pPr>
            <w:r w:rsidRPr="00C1293C">
              <w:rPr>
                <w:rFonts w:ascii="Times New Roman" w:hAnsi="Times New Roman" w:cs="Times New Roman"/>
                <w:sz w:val="28"/>
                <w:szCs w:val="28"/>
              </w:rPr>
              <w:t>Громадяни</w:t>
            </w:r>
          </w:p>
        </w:tc>
        <w:tc>
          <w:tcPr>
            <w:tcW w:w="1236" w:type="pct"/>
            <w:hideMark/>
          </w:tcPr>
          <w:p w:rsidR="00C1293C" w:rsidRPr="00C1293C" w:rsidRDefault="00913162" w:rsidP="00C1293C">
            <w:pPr>
              <w:rPr>
                <w:rFonts w:ascii="Times New Roman" w:hAnsi="Times New Roman" w:cs="Times New Roman"/>
                <w:sz w:val="28"/>
                <w:szCs w:val="28"/>
              </w:rPr>
            </w:pPr>
            <w:r>
              <w:rPr>
                <w:rFonts w:ascii="Times New Roman" w:hAnsi="Times New Roman" w:cs="Times New Roman"/>
                <w:sz w:val="28"/>
                <w:szCs w:val="28"/>
              </w:rPr>
              <w:t>+</w:t>
            </w:r>
          </w:p>
        </w:tc>
        <w:tc>
          <w:tcPr>
            <w:tcW w:w="1263" w:type="pct"/>
            <w:hideMark/>
          </w:tcPr>
          <w:p w:rsidR="00C1293C" w:rsidRPr="00C1293C" w:rsidRDefault="00C1293C" w:rsidP="00C1293C">
            <w:pPr>
              <w:rPr>
                <w:rFonts w:ascii="Times New Roman" w:hAnsi="Times New Roman" w:cs="Times New Roman"/>
                <w:sz w:val="28"/>
                <w:szCs w:val="28"/>
              </w:rPr>
            </w:pPr>
          </w:p>
        </w:tc>
      </w:tr>
      <w:tr w:rsidR="00C1293C" w:rsidRPr="00C1293C" w:rsidTr="00913162">
        <w:tc>
          <w:tcPr>
            <w:tcW w:w="2501" w:type="pct"/>
            <w:hideMark/>
          </w:tcPr>
          <w:p w:rsidR="00C1293C" w:rsidRPr="00C1293C" w:rsidRDefault="00C1293C" w:rsidP="00913162">
            <w:pPr>
              <w:jc w:val="both"/>
              <w:rPr>
                <w:rFonts w:ascii="Times New Roman" w:hAnsi="Times New Roman" w:cs="Times New Roman"/>
                <w:sz w:val="28"/>
                <w:szCs w:val="28"/>
              </w:rPr>
            </w:pPr>
            <w:r w:rsidRPr="00C1293C">
              <w:rPr>
                <w:rFonts w:ascii="Times New Roman" w:hAnsi="Times New Roman" w:cs="Times New Roman"/>
                <w:sz w:val="28"/>
                <w:szCs w:val="28"/>
              </w:rPr>
              <w:t>Держава</w:t>
            </w:r>
          </w:p>
        </w:tc>
        <w:tc>
          <w:tcPr>
            <w:tcW w:w="1236" w:type="pct"/>
            <w:hideMark/>
          </w:tcPr>
          <w:p w:rsidR="00C1293C" w:rsidRPr="00C1293C" w:rsidRDefault="00913162" w:rsidP="00C1293C">
            <w:pPr>
              <w:rPr>
                <w:rFonts w:ascii="Times New Roman" w:hAnsi="Times New Roman" w:cs="Times New Roman"/>
                <w:sz w:val="28"/>
                <w:szCs w:val="28"/>
              </w:rPr>
            </w:pPr>
            <w:r>
              <w:rPr>
                <w:rFonts w:ascii="Times New Roman" w:hAnsi="Times New Roman" w:cs="Times New Roman"/>
                <w:sz w:val="28"/>
                <w:szCs w:val="28"/>
              </w:rPr>
              <w:t>+</w:t>
            </w:r>
          </w:p>
        </w:tc>
        <w:tc>
          <w:tcPr>
            <w:tcW w:w="1263" w:type="pct"/>
            <w:hideMark/>
          </w:tcPr>
          <w:p w:rsidR="00C1293C" w:rsidRPr="00C1293C" w:rsidRDefault="00C1293C" w:rsidP="00C1293C">
            <w:pPr>
              <w:rPr>
                <w:rFonts w:ascii="Times New Roman" w:hAnsi="Times New Roman" w:cs="Times New Roman"/>
                <w:sz w:val="28"/>
                <w:szCs w:val="28"/>
              </w:rPr>
            </w:pPr>
          </w:p>
        </w:tc>
      </w:tr>
      <w:tr w:rsidR="00C1293C" w:rsidRPr="00C1293C" w:rsidTr="00913162">
        <w:tc>
          <w:tcPr>
            <w:tcW w:w="2501" w:type="pct"/>
            <w:hideMark/>
          </w:tcPr>
          <w:p w:rsidR="00C1293C" w:rsidRPr="00C1293C" w:rsidRDefault="00C1293C" w:rsidP="00913162">
            <w:pPr>
              <w:jc w:val="both"/>
              <w:rPr>
                <w:rFonts w:ascii="Times New Roman" w:hAnsi="Times New Roman" w:cs="Times New Roman"/>
                <w:sz w:val="28"/>
                <w:szCs w:val="28"/>
              </w:rPr>
            </w:pPr>
            <w:r w:rsidRPr="00C1293C">
              <w:rPr>
                <w:rFonts w:ascii="Times New Roman" w:hAnsi="Times New Roman" w:cs="Times New Roman"/>
                <w:sz w:val="28"/>
                <w:szCs w:val="28"/>
              </w:rPr>
              <w:t>Суб’єкти господарювання,</w:t>
            </w:r>
            <w:r w:rsidR="00913162" w:rsidRPr="00C1293C">
              <w:rPr>
                <w:rFonts w:ascii="Times New Roman" w:hAnsi="Times New Roman" w:cs="Times New Roman"/>
                <w:sz w:val="28"/>
                <w:szCs w:val="28"/>
              </w:rPr>
              <w:t xml:space="preserve"> у тому числі</w:t>
            </w:r>
            <w:r w:rsidR="00913162">
              <w:rPr>
                <w:rFonts w:ascii="Times New Roman" w:hAnsi="Times New Roman" w:cs="Times New Roman"/>
                <w:sz w:val="28"/>
                <w:szCs w:val="28"/>
              </w:rPr>
              <w:t xml:space="preserve"> суб’єкти малого підприємництва</w:t>
            </w:r>
          </w:p>
        </w:tc>
        <w:tc>
          <w:tcPr>
            <w:tcW w:w="1236" w:type="pct"/>
            <w:hideMark/>
          </w:tcPr>
          <w:p w:rsidR="00C1293C" w:rsidRPr="00C1293C" w:rsidRDefault="00913162" w:rsidP="00C1293C">
            <w:pPr>
              <w:rPr>
                <w:rFonts w:ascii="Times New Roman" w:hAnsi="Times New Roman" w:cs="Times New Roman"/>
                <w:sz w:val="28"/>
                <w:szCs w:val="28"/>
              </w:rPr>
            </w:pPr>
            <w:r>
              <w:rPr>
                <w:rFonts w:ascii="Times New Roman" w:hAnsi="Times New Roman" w:cs="Times New Roman"/>
                <w:sz w:val="28"/>
                <w:szCs w:val="28"/>
              </w:rPr>
              <w:t>+</w:t>
            </w:r>
          </w:p>
        </w:tc>
        <w:tc>
          <w:tcPr>
            <w:tcW w:w="1263" w:type="pct"/>
            <w:hideMark/>
          </w:tcPr>
          <w:p w:rsidR="00C1293C" w:rsidRPr="00C1293C" w:rsidRDefault="00C1293C" w:rsidP="00C1293C">
            <w:pPr>
              <w:rPr>
                <w:rFonts w:ascii="Times New Roman" w:hAnsi="Times New Roman" w:cs="Times New Roman"/>
                <w:sz w:val="28"/>
                <w:szCs w:val="28"/>
              </w:rPr>
            </w:pPr>
          </w:p>
        </w:tc>
      </w:tr>
    </w:tbl>
    <w:p w:rsidR="00BF2852" w:rsidRDefault="00BF2852" w:rsidP="00913162">
      <w:pPr>
        <w:ind w:firstLine="709"/>
        <w:jc w:val="both"/>
        <w:rPr>
          <w:rFonts w:ascii="Times New Roman" w:hAnsi="Times New Roman" w:cs="Times New Roman"/>
          <w:sz w:val="28"/>
          <w:szCs w:val="28"/>
        </w:rPr>
      </w:pPr>
    </w:p>
    <w:p w:rsidR="00C8373D" w:rsidRDefault="00913162" w:rsidP="00913162">
      <w:pPr>
        <w:ind w:firstLine="709"/>
        <w:jc w:val="both"/>
        <w:rPr>
          <w:rFonts w:ascii="Times New Roman" w:hAnsi="Times New Roman" w:cs="Times New Roman"/>
          <w:sz w:val="28"/>
          <w:szCs w:val="28"/>
        </w:rPr>
      </w:pPr>
      <w:r w:rsidRPr="00913162">
        <w:rPr>
          <w:rFonts w:ascii="Times New Roman" w:hAnsi="Times New Roman" w:cs="Times New Roman"/>
          <w:sz w:val="28"/>
          <w:szCs w:val="28"/>
        </w:rPr>
        <w:t xml:space="preserve">Проблема, яку пропонується врегулювати в результаті прийняття регуляторного </w:t>
      </w:r>
      <w:proofErr w:type="spellStart"/>
      <w:r w:rsidRPr="00913162">
        <w:rPr>
          <w:rFonts w:ascii="Times New Roman" w:hAnsi="Times New Roman" w:cs="Times New Roman"/>
          <w:sz w:val="28"/>
          <w:szCs w:val="28"/>
        </w:rPr>
        <w:t>акта</w:t>
      </w:r>
      <w:proofErr w:type="spellEnd"/>
      <w:r w:rsidRPr="00913162">
        <w:rPr>
          <w:rFonts w:ascii="Times New Roman" w:hAnsi="Times New Roman" w:cs="Times New Roman"/>
          <w:sz w:val="28"/>
          <w:szCs w:val="28"/>
        </w:rPr>
        <w:t>, є важливою і не може бути розв’язана за допомогою ринкових механізмів, оскільки потребує нормативно-правового врегулювання.</w:t>
      </w:r>
    </w:p>
    <w:p w:rsidR="00331398" w:rsidRDefault="00331398" w:rsidP="00913162">
      <w:pPr>
        <w:ind w:firstLine="709"/>
        <w:jc w:val="both"/>
        <w:rPr>
          <w:rFonts w:ascii="Times New Roman" w:hAnsi="Times New Roman" w:cs="Times New Roman"/>
          <w:sz w:val="28"/>
          <w:szCs w:val="28"/>
        </w:rPr>
      </w:pPr>
    </w:p>
    <w:p w:rsidR="00A9380F" w:rsidRDefault="00A9380F" w:rsidP="00A9380F">
      <w:pPr>
        <w:rPr>
          <w:rFonts w:ascii="Times New Roman" w:hAnsi="Times New Roman" w:cs="Times New Roman"/>
          <w:b/>
          <w:sz w:val="28"/>
          <w:szCs w:val="28"/>
        </w:rPr>
      </w:pPr>
      <w:r w:rsidRPr="00A9380F">
        <w:rPr>
          <w:rFonts w:ascii="Times New Roman" w:hAnsi="Times New Roman" w:cs="Times New Roman"/>
          <w:b/>
          <w:sz w:val="28"/>
          <w:szCs w:val="28"/>
        </w:rPr>
        <w:t>ІІ. Цілі державного регулювання</w:t>
      </w:r>
    </w:p>
    <w:p w:rsidR="00A9380F" w:rsidRDefault="00A9380F" w:rsidP="00A9380F">
      <w:pPr>
        <w:ind w:firstLine="709"/>
        <w:jc w:val="both"/>
        <w:rPr>
          <w:rFonts w:ascii="Times New Roman" w:hAnsi="Times New Roman" w:cs="Times New Roman"/>
          <w:sz w:val="28"/>
          <w:szCs w:val="28"/>
        </w:rPr>
      </w:pPr>
    </w:p>
    <w:p w:rsidR="00A9380F" w:rsidRPr="009F79FF" w:rsidRDefault="00A9380F" w:rsidP="00A9380F">
      <w:pPr>
        <w:ind w:firstLine="709"/>
        <w:jc w:val="both"/>
        <w:rPr>
          <w:rFonts w:ascii="Times New Roman" w:hAnsi="Times New Roman" w:cs="Times New Roman"/>
          <w:sz w:val="28"/>
          <w:szCs w:val="28"/>
        </w:rPr>
      </w:pPr>
      <w:proofErr w:type="spellStart"/>
      <w:r w:rsidRPr="009F79FF">
        <w:rPr>
          <w:rFonts w:ascii="Times New Roman" w:hAnsi="Times New Roman" w:cs="Times New Roman"/>
          <w:sz w:val="28"/>
          <w:szCs w:val="28"/>
        </w:rPr>
        <w:t>Проєктом</w:t>
      </w:r>
      <w:proofErr w:type="spellEnd"/>
      <w:r w:rsidRPr="009F79FF">
        <w:rPr>
          <w:rFonts w:ascii="Times New Roman" w:hAnsi="Times New Roman" w:cs="Times New Roman"/>
          <w:sz w:val="28"/>
          <w:szCs w:val="28"/>
        </w:rPr>
        <w:t xml:space="preserve"> пропонується встановити норматив рентабельності 15 відсотків собівартості на торф паливний кусковий та торф’яні брикети, які відпускаються населенню для побутових потреб.</w:t>
      </w:r>
    </w:p>
    <w:p w:rsidR="00A9380F" w:rsidRPr="009F79FF" w:rsidRDefault="009F79FF" w:rsidP="00A9380F">
      <w:pPr>
        <w:ind w:firstLine="709"/>
        <w:jc w:val="both"/>
        <w:rPr>
          <w:rFonts w:ascii="Times New Roman" w:hAnsi="Times New Roman" w:cs="Times New Roman"/>
          <w:sz w:val="28"/>
          <w:szCs w:val="28"/>
        </w:rPr>
      </w:pPr>
      <w:r w:rsidRPr="009F79FF">
        <w:rPr>
          <w:rFonts w:ascii="Times New Roman" w:hAnsi="Times New Roman" w:cs="Times New Roman"/>
          <w:sz w:val="28"/>
          <w:szCs w:val="28"/>
        </w:rPr>
        <w:t>Ц</w:t>
      </w:r>
      <w:r w:rsidR="00A9380F" w:rsidRPr="009F79FF">
        <w:rPr>
          <w:rFonts w:ascii="Times New Roman" w:hAnsi="Times New Roman" w:cs="Times New Roman"/>
          <w:sz w:val="28"/>
          <w:szCs w:val="28"/>
        </w:rPr>
        <w:t>іл</w:t>
      </w:r>
      <w:r w:rsidRPr="009F79FF">
        <w:rPr>
          <w:rFonts w:ascii="Times New Roman" w:hAnsi="Times New Roman" w:cs="Times New Roman"/>
          <w:sz w:val="28"/>
          <w:szCs w:val="28"/>
        </w:rPr>
        <w:t xml:space="preserve">лю </w:t>
      </w:r>
      <w:r w:rsidR="00A9380F" w:rsidRPr="009F79FF">
        <w:rPr>
          <w:rFonts w:ascii="Times New Roman" w:hAnsi="Times New Roman" w:cs="Times New Roman"/>
          <w:sz w:val="28"/>
          <w:szCs w:val="28"/>
        </w:rPr>
        <w:t xml:space="preserve">регуляторного </w:t>
      </w:r>
      <w:proofErr w:type="spellStart"/>
      <w:r w:rsidR="00A9380F" w:rsidRPr="009F79FF">
        <w:rPr>
          <w:rFonts w:ascii="Times New Roman" w:hAnsi="Times New Roman" w:cs="Times New Roman"/>
          <w:sz w:val="28"/>
          <w:szCs w:val="28"/>
        </w:rPr>
        <w:t>акта</w:t>
      </w:r>
      <w:proofErr w:type="spellEnd"/>
      <w:r w:rsidR="00A9380F" w:rsidRPr="009F79FF">
        <w:rPr>
          <w:rFonts w:ascii="Times New Roman" w:hAnsi="Times New Roman" w:cs="Times New Roman"/>
          <w:sz w:val="28"/>
          <w:szCs w:val="28"/>
        </w:rPr>
        <w:t xml:space="preserve"> </w:t>
      </w:r>
      <w:r w:rsidR="0094022C" w:rsidRPr="009F79FF">
        <w:rPr>
          <w:rFonts w:ascii="Times New Roman" w:hAnsi="Times New Roman" w:cs="Times New Roman"/>
          <w:sz w:val="28"/>
          <w:szCs w:val="28"/>
        </w:rPr>
        <w:t>є необхідність перегляду норматив</w:t>
      </w:r>
      <w:r w:rsidR="00FC194F">
        <w:rPr>
          <w:rFonts w:ascii="Times New Roman" w:hAnsi="Times New Roman" w:cs="Times New Roman"/>
          <w:sz w:val="28"/>
          <w:szCs w:val="28"/>
        </w:rPr>
        <w:t>у</w:t>
      </w:r>
      <w:r w:rsidR="0094022C" w:rsidRPr="009F79FF">
        <w:rPr>
          <w:rFonts w:ascii="Times New Roman" w:hAnsi="Times New Roman" w:cs="Times New Roman"/>
          <w:sz w:val="28"/>
          <w:szCs w:val="28"/>
        </w:rPr>
        <w:t xml:space="preserve"> рентабельності на </w:t>
      </w:r>
      <w:r w:rsidRPr="009F79FF">
        <w:rPr>
          <w:rFonts w:ascii="Times New Roman" w:hAnsi="Times New Roman" w:cs="Times New Roman"/>
          <w:sz w:val="28"/>
          <w:szCs w:val="28"/>
        </w:rPr>
        <w:t xml:space="preserve">торф паливний кусковий та торф’яні брикети, </w:t>
      </w:r>
      <w:r w:rsidR="00417199">
        <w:rPr>
          <w:rFonts w:ascii="Times New Roman" w:hAnsi="Times New Roman" w:cs="Times New Roman"/>
          <w:sz w:val="28"/>
          <w:szCs w:val="28"/>
        </w:rPr>
        <w:t>що</w:t>
      </w:r>
      <w:r w:rsidRPr="009F79FF">
        <w:rPr>
          <w:rFonts w:ascii="Times New Roman" w:hAnsi="Times New Roman" w:cs="Times New Roman"/>
          <w:sz w:val="28"/>
          <w:szCs w:val="28"/>
        </w:rPr>
        <w:t xml:space="preserve"> відпускаються населенню для побутових потреб</w:t>
      </w:r>
      <w:r>
        <w:rPr>
          <w:rFonts w:ascii="Times New Roman" w:hAnsi="Times New Roman" w:cs="Times New Roman"/>
          <w:sz w:val="28"/>
          <w:szCs w:val="28"/>
        </w:rPr>
        <w:t>, а також</w:t>
      </w:r>
      <w:r w:rsidRPr="009F79FF">
        <w:rPr>
          <w:rFonts w:ascii="Times New Roman" w:hAnsi="Times New Roman" w:cs="Times New Roman"/>
          <w:sz w:val="28"/>
          <w:szCs w:val="28"/>
        </w:rPr>
        <w:t>:</w:t>
      </w:r>
    </w:p>
    <w:p w:rsidR="00A9380F" w:rsidRPr="009F79FF" w:rsidRDefault="00A9380F" w:rsidP="00A9380F">
      <w:pPr>
        <w:tabs>
          <w:tab w:val="left" w:pos="993"/>
        </w:tabs>
        <w:ind w:firstLine="709"/>
        <w:jc w:val="both"/>
        <w:rPr>
          <w:rFonts w:ascii="Times New Roman" w:hAnsi="Times New Roman" w:cs="Times New Roman"/>
          <w:sz w:val="28"/>
          <w:szCs w:val="28"/>
        </w:rPr>
      </w:pPr>
      <w:r w:rsidRPr="009F79FF">
        <w:rPr>
          <w:rFonts w:ascii="Times New Roman" w:hAnsi="Times New Roman" w:cs="Times New Roman"/>
          <w:sz w:val="28"/>
          <w:szCs w:val="28"/>
        </w:rPr>
        <w:t>­</w:t>
      </w:r>
      <w:r w:rsidRPr="009F79FF">
        <w:rPr>
          <w:rFonts w:ascii="Times New Roman" w:hAnsi="Times New Roman" w:cs="Times New Roman"/>
          <w:sz w:val="28"/>
          <w:szCs w:val="28"/>
        </w:rPr>
        <w:tab/>
        <w:t>використання повноважень обласної державної адміністрації щодо регулювання цін (тарифів);</w:t>
      </w:r>
    </w:p>
    <w:p w:rsidR="00A9380F" w:rsidRPr="009F79FF" w:rsidRDefault="00A9380F" w:rsidP="00A9380F">
      <w:pPr>
        <w:tabs>
          <w:tab w:val="left" w:pos="993"/>
        </w:tabs>
        <w:ind w:firstLine="709"/>
        <w:jc w:val="both"/>
        <w:rPr>
          <w:rFonts w:ascii="Times New Roman" w:hAnsi="Times New Roman" w:cs="Times New Roman"/>
          <w:sz w:val="28"/>
          <w:szCs w:val="28"/>
        </w:rPr>
      </w:pPr>
      <w:r w:rsidRPr="009F79FF">
        <w:rPr>
          <w:rFonts w:ascii="Times New Roman" w:hAnsi="Times New Roman" w:cs="Times New Roman"/>
          <w:sz w:val="28"/>
          <w:szCs w:val="28"/>
        </w:rPr>
        <w:t>­</w:t>
      </w:r>
      <w:r w:rsidRPr="009F79FF">
        <w:rPr>
          <w:rFonts w:ascii="Times New Roman" w:hAnsi="Times New Roman" w:cs="Times New Roman"/>
          <w:sz w:val="28"/>
          <w:szCs w:val="28"/>
        </w:rPr>
        <w:tab/>
        <w:t xml:space="preserve">недопущення необґрунтованого зростання вартості </w:t>
      </w:r>
      <w:r w:rsidR="0094022C" w:rsidRPr="009F79FF">
        <w:rPr>
          <w:rFonts w:ascii="Times New Roman" w:hAnsi="Times New Roman" w:cs="Times New Roman"/>
          <w:sz w:val="28"/>
          <w:szCs w:val="28"/>
        </w:rPr>
        <w:t xml:space="preserve">торфу паливного кускового та </w:t>
      </w:r>
      <w:r w:rsidR="009F79FF">
        <w:rPr>
          <w:rFonts w:ascii="Times New Roman" w:hAnsi="Times New Roman" w:cs="Times New Roman"/>
          <w:sz w:val="28"/>
          <w:szCs w:val="28"/>
        </w:rPr>
        <w:t>торф’яних брикетів, споживачами яких є населення</w:t>
      </w:r>
      <w:r w:rsidRPr="009F79FF">
        <w:rPr>
          <w:rFonts w:ascii="Times New Roman" w:hAnsi="Times New Roman" w:cs="Times New Roman"/>
          <w:sz w:val="28"/>
          <w:szCs w:val="28"/>
        </w:rPr>
        <w:t>;</w:t>
      </w:r>
    </w:p>
    <w:p w:rsidR="00A9380F" w:rsidRDefault="00A9380F" w:rsidP="00A9380F">
      <w:pPr>
        <w:tabs>
          <w:tab w:val="left" w:pos="993"/>
        </w:tabs>
        <w:ind w:firstLine="709"/>
        <w:jc w:val="both"/>
        <w:rPr>
          <w:rFonts w:ascii="Times New Roman" w:hAnsi="Times New Roman" w:cs="Times New Roman"/>
          <w:sz w:val="28"/>
          <w:szCs w:val="28"/>
        </w:rPr>
      </w:pPr>
      <w:r w:rsidRPr="009F79FF">
        <w:rPr>
          <w:rFonts w:ascii="Times New Roman" w:hAnsi="Times New Roman" w:cs="Times New Roman"/>
          <w:sz w:val="28"/>
          <w:szCs w:val="28"/>
        </w:rPr>
        <w:t>­</w:t>
      </w:r>
      <w:r w:rsidRPr="009F79FF">
        <w:rPr>
          <w:rFonts w:ascii="Times New Roman" w:hAnsi="Times New Roman" w:cs="Times New Roman"/>
          <w:sz w:val="28"/>
          <w:szCs w:val="28"/>
        </w:rPr>
        <w:tab/>
        <w:t>можливість своєчасного реагування на зміни складових витрат, зокрема, тих, які не залежать від господарської діяльності</w:t>
      </w:r>
      <w:r w:rsidR="009F79FF" w:rsidRPr="009F79FF">
        <w:rPr>
          <w:rFonts w:ascii="Times New Roman" w:hAnsi="Times New Roman" w:cs="Times New Roman"/>
          <w:sz w:val="28"/>
          <w:szCs w:val="28"/>
        </w:rPr>
        <w:t xml:space="preserve"> під</w:t>
      </w:r>
      <w:r w:rsidR="009F79FF">
        <w:rPr>
          <w:rFonts w:ascii="Times New Roman" w:hAnsi="Times New Roman" w:cs="Times New Roman"/>
          <w:sz w:val="28"/>
          <w:szCs w:val="28"/>
        </w:rPr>
        <w:t>приємств торфовидобувної галузі</w:t>
      </w:r>
      <w:r w:rsidR="000D45DD">
        <w:rPr>
          <w:rFonts w:ascii="Times New Roman" w:hAnsi="Times New Roman" w:cs="Times New Roman"/>
          <w:sz w:val="28"/>
          <w:szCs w:val="28"/>
        </w:rPr>
        <w:t>;</w:t>
      </w:r>
    </w:p>
    <w:p w:rsidR="000D45DD" w:rsidRDefault="000D45DD" w:rsidP="00A9380F">
      <w:pPr>
        <w:tabs>
          <w:tab w:val="left" w:pos="993"/>
        </w:tabs>
        <w:ind w:firstLine="709"/>
        <w:jc w:val="both"/>
        <w:rPr>
          <w:rFonts w:ascii="Times New Roman" w:hAnsi="Times New Roman" w:cs="Times New Roman"/>
          <w:sz w:val="28"/>
          <w:szCs w:val="28"/>
        </w:rPr>
      </w:pPr>
      <w:r w:rsidRPr="000D45DD">
        <w:rPr>
          <w:rFonts w:ascii="Times New Roman" w:hAnsi="Times New Roman" w:cs="Times New Roman"/>
          <w:sz w:val="28"/>
          <w:szCs w:val="28"/>
        </w:rPr>
        <w:t>­</w:t>
      </w:r>
      <w:r w:rsidRPr="000D45DD">
        <w:rPr>
          <w:rFonts w:ascii="Times New Roman" w:hAnsi="Times New Roman" w:cs="Times New Roman"/>
          <w:sz w:val="28"/>
          <w:szCs w:val="28"/>
        </w:rPr>
        <w:tab/>
      </w:r>
      <w:r w:rsidR="00FC194F">
        <w:rPr>
          <w:rFonts w:ascii="Times New Roman" w:hAnsi="Times New Roman" w:cs="Times New Roman"/>
          <w:sz w:val="28"/>
          <w:szCs w:val="28"/>
        </w:rPr>
        <w:t xml:space="preserve">забезпечення </w:t>
      </w:r>
      <w:r w:rsidR="00CE4995">
        <w:rPr>
          <w:rFonts w:ascii="Times New Roman" w:hAnsi="Times New Roman" w:cs="Times New Roman"/>
          <w:sz w:val="28"/>
          <w:szCs w:val="28"/>
        </w:rPr>
        <w:t xml:space="preserve">стабільності та безперебійності в роботі торфовидобувних підприємств області, </w:t>
      </w:r>
      <w:r w:rsidR="00FC194F">
        <w:rPr>
          <w:rFonts w:ascii="Times New Roman" w:hAnsi="Times New Roman" w:cs="Times New Roman"/>
          <w:sz w:val="28"/>
          <w:szCs w:val="28"/>
        </w:rPr>
        <w:t xml:space="preserve">оновлення </w:t>
      </w:r>
      <w:r w:rsidR="00FB4B92">
        <w:rPr>
          <w:rFonts w:ascii="Times New Roman" w:hAnsi="Times New Roman" w:cs="Times New Roman"/>
          <w:sz w:val="28"/>
          <w:szCs w:val="28"/>
        </w:rPr>
        <w:t xml:space="preserve">та модернізації </w:t>
      </w:r>
      <w:r w:rsidR="00FC194F">
        <w:rPr>
          <w:rFonts w:ascii="Times New Roman" w:hAnsi="Times New Roman" w:cs="Times New Roman"/>
          <w:sz w:val="28"/>
          <w:szCs w:val="28"/>
        </w:rPr>
        <w:t>матеріально-технічної бази.</w:t>
      </w:r>
    </w:p>
    <w:p w:rsidR="009F79FF" w:rsidRPr="009F79FF" w:rsidRDefault="00716776" w:rsidP="00A9380F">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Запропонований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спрямований на вдосконалення роботи </w:t>
      </w:r>
      <w:r w:rsidR="002E5ACD">
        <w:rPr>
          <w:rFonts w:ascii="Times New Roman" w:hAnsi="Times New Roman" w:cs="Times New Roman"/>
          <w:sz w:val="28"/>
          <w:szCs w:val="28"/>
        </w:rPr>
        <w:t>підприємств, які здійснюють діяльність з виробництва торфу паливного кускового та торф’яних брикетів</w:t>
      </w:r>
      <w:r w:rsidR="003A53F9">
        <w:rPr>
          <w:rFonts w:ascii="Times New Roman" w:hAnsi="Times New Roman" w:cs="Times New Roman"/>
          <w:sz w:val="28"/>
          <w:szCs w:val="28"/>
        </w:rPr>
        <w:t>, що відпускаються населенню для побутових потреб, стабілізацію</w:t>
      </w:r>
      <w:r w:rsidR="002E5ACD">
        <w:rPr>
          <w:rFonts w:ascii="Times New Roman" w:hAnsi="Times New Roman" w:cs="Times New Roman"/>
          <w:sz w:val="28"/>
          <w:szCs w:val="28"/>
        </w:rPr>
        <w:t xml:space="preserve"> їх фінансового стану за рахунок збалансування доходів і видатків, створення економічного </w:t>
      </w:r>
      <w:proofErr w:type="spellStart"/>
      <w:r w:rsidR="002E5ACD">
        <w:rPr>
          <w:rFonts w:ascii="Times New Roman" w:hAnsi="Times New Roman" w:cs="Times New Roman"/>
          <w:sz w:val="28"/>
          <w:szCs w:val="28"/>
        </w:rPr>
        <w:t>підгрунття</w:t>
      </w:r>
      <w:proofErr w:type="spellEnd"/>
      <w:r w:rsidR="002E5ACD">
        <w:rPr>
          <w:rFonts w:ascii="Times New Roman" w:hAnsi="Times New Roman" w:cs="Times New Roman"/>
          <w:sz w:val="28"/>
          <w:szCs w:val="28"/>
        </w:rPr>
        <w:t xml:space="preserve"> для зміцнення матеріально-технічної бази.</w:t>
      </w:r>
    </w:p>
    <w:p w:rsidR="00FC194F" w:rsidRDefault="00FC194F">
      <w:pPr>
        <w:rPr>
          <w:rFonts w:ascii="Times New Roman" w:hAnsi="Times New Roman" w:cs="Times New Roman"/>
          <w:sz w:val="28"/>
          <w:szCs w:val="28"/>
        </w:rPr>
      </w:pPr>
    </w:p>
    <w:p w:rsidR="008C7AA9" w:rsidRPr="008C7AA9" w:rsidRDefault="008C7AA9" w:rsidP="007C24B4">
      <w:pPr>
        <w:rPr>
          <w:rFonts w:ascii="Times New Roman" w:eastAsia="Times New Roman" w:hAnsi="Times New Roman" w:cs="Times New Roman"/>
          <w:sz w:val="28"/>
          <w:szCs w:val="28"/>
          <w:lang w:eastAsia="uk-UA"/>
        </w:rPr>
      </w:pPr>
      <w:r w:rsidRPr="008C7AA9">
        <w:rPr>
          <w:rFonts w:ascii="Times New Roman" w:eastAsia="Times New Roman" w:hAnsi="Times New Roman" w:cs="Times New Roman"/>
          <w:b/>
          <w:bCs/>
          <w:sz w:val="28"/>
          <w:szCs w:val="28"/>
          <w:lang w:eastAsia="uk-UA"/>
        </w:rPr>
        <w:t>III. Визначення та оцінка альтернативних способів досягнення цілей</w:t>
      </w:r>
    </w:p>
    <w:p w:rsidR="008C7AA9" w:rsidRPr="008C7AA9" w:rsidRDefault="008C7AA9" w:rsidP="007C24B4">
      <w:pPr>
        <w:ind w:firstLine="450"/>
        <w:jc w:val="both"/>
        <w:rPr>
          <w:rFonts w:ascii="Times New Roman" w:eastAsia="Times New Roman" w:hAnsi="Times New Roman" w:cs="Times New Roman"/>
          <w:sz w:val="28"/>
          <w:szCs w:val="28"/>
          <w:lang w:eastAsia="uk-UA"/>
        </w:rPr>
      </w:pPr>
      <w:bookmarkStart w:id="3" w:name="n102"/>
      <w:bookmarkEnd w:id="3"/>
      <w:r w:rsidRPr="008C7AA9">
        <w:rPr>
          <w:rFonts w:ascii="Times New Roman" w:eastAsia="Times New Roman" w:hAnsi="Times New Roman" w:cs="Times New Roman"/>
          <w:sz w:val="28"/>
          <w:szCs w:val="28"/>
          <w:lang w:eastAsia="uk-UA"/>
        </w:rPr>
        <w:t>1. Визначення альтернативних способів</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5"/>
        <w:gridCol w:w="6231"/>
      </w:tblGrid>
      <w:tr w:rsidR="008C7AA9" w:rsidRPr="008C7AA9" w:rsidTr="007C24B4">
        <w:trPr>
          <w:jc w:val="center"/>
        </w:trPr>
        <w:tc>
          <w:tcPr>
            <w:tcW w:w="1813" w:type="pct"/>
            <w:hideMark/>
          </w:tcPr>
          <w:p w:rsidR="008C7AA9" w:rsidRPr="008C7AA9" w:rsidRDefault="008C7AA9" w:rsidP="00585E69">
            <w:pPr>
              <w:ind w:left="122" w:right="-166"/>
              <w:rPr>
                <w:rFonts w:ascii="Times New Roman" w:eastAsia="Times New Roman" w:hAnsi="Times New Roman" w:cs="Times New Roman"/>
                <w:sz w:val="28"/>
                <w:szCs w:val="28"/>
                <w:lang w:eastAsia="uk-UA"/>
              </w:rPr>
            </w:pPr>
            <w:bookmarkStart w:id="4" w:name="n103"/>
            <w:bookmarkStart w:id="5" w:name="n104"/>
            <w:bookmarkEnd w:id="4"/>
            <w:bookmarkEnd w:id="5"/>
            <w:r w:rsidRPr="008C7AA9">
              <w:rPr>
                <w:rFonts w:ascii="Times New Roman" w:eastAsia="Times New Roman" w:hAnsi="Times New Roman" w:cs="Times New Roman"/>
                <w:sz w:val="28"/>
                <w:szCs w:val="28"/>
                <w:lang w:eastAsia="uk-UA"/>
              </w:rPr>
              <w:t>Вид альтернативи</w:t>
            </w:r>
          </w:p>
        </w:tc>
        <w:tc>
          <w:tcPr>
            <w:tcW w:w="3187" w:type="pct"/>
            <w:hideMark/>
          </w:tcPr>
          <w:p w:rsidR="008C7AA9" w:rsidRPr="008C7AA9" w:rsidRDefault="008C7AA9" w:rsidP="00585E69">
            <w:pPr>
              <w:ind w:left="122" w:right="-166"/>
              <w:rPr>
                <w:rFonts w:ascii="Times New Roman" w:eastAsia="Times New Roman" w:hAnsi="Times New Roman" w:cs="Times New Roman"/>
                <w:sz w:val="28"/>
                <w:szCs w:val="28"/>
                <w:lang w:eastAsia="uk-UA"/>
              </w:rPr>
            </w:pPr>
            <w:r w:rsidRPr="008C7AA9">
              <w:rPr>
                <w:rFonts w:ascii="Times New Roman" w:eastAsia="Times New Roman" w:hAnsi="Times New Roman" w:cs="Times New Roman"/>
                <w:sz w:val="28"/>
                <w:szCs w:val="28"/>
                <w:lang w:eastAsia="uk-UA"/>
              </w:rPr>
              <w:t>Опис альтернативи</w:t>
            </w:r>
          </w:p>
        </w:tc>
      </w:tr>
      <w:tr w:rsidR="008C7AA9" w:rsidRPr="008C7AA9" w:rsidTr="007C24B4">
        <w:trPr>
          <w:jc w:val="center"/>
        </w:trPr>
        <w:tc>
          <w:tcPr>
            <w:tcW w:w="1813" w:type="pct"/>
            <w:hideMark/>
          </w:tcPr>
          <w:p w:rsidR="00067A69" w:rsidRDefault="008C7AA9" w:rsidP="00585E69">
            <w:pPr>
              <w:ind w:left="122" w:right="-166"/>
              <w:jc w:val="left"/>
              <w:rPr>
                <w:rFonts w:ascii="Times New Roman" w:eastAsia="Times New Roman" w:hAnsi="Times New Roman" w:cs="Times New Roman"/>
                <w:sz w:val="28"/>
                <w:szCs w:val="28"/>
                <w:lang w:eastAsia="uk-UA"/>
              </w:rPr>
            </w:pPr>
            <w:r w:rsidRPr="008C7AA9">
              <w:rPr>
                <w:rFonts w:ascii="Times New Roman" w:eastAsia="Times New Roman" w:hAnsi="Times New Roman" w:cs="Times New Roman"/>
                <w:sz w:val="28"/>
                <w:szCs w:val="28"/>
                <w:lang w:eastAsia="uk-UA"/>
              </w:rPr>
              <w:t>Альтернатива 1</w:t>
            </w:r>
          </w:p>
          <w:p w:rsidR="000B377B" w:rsidRPr="008C7AA9" w:rsidRDefault="000B377B" w:rsidP="000E2748">
            <w:pPr>
              <w:ind w:left="122" w:right="127"/>
              <w:jc w:val="both"/>
              <w:rPr>
                <w:rFonts w:ascii="Times New Roman" w:eastAsia="Times New Roman" w:hAnsi="Times New Roman" w:cs="Times New Roman"/>
                <w:sz w:val="28"/>
                <w:szCs w:val="28"/>
                <w:lang w:eastAsia="uk-UA"/>
              </w:rPr>
            </w:pPr>
            <w:r w:rsidRPr="00067A69">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3187" w:type="pct"/>
            <w:hideMark/>
          </w:tcPr>
          <w:p w:rsidR="008C7AA9" w:rsidRPr="008C7AA9" w:rsidRDefault="000B377B" w:rsidP="00161FDE">
            <w:pPr>
              <w:ind w:left="136" w:right="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 забезпечує досягнення </w:t>
            </w:r>
            <w:r w:rsidR="00161FDE">
              <w:rPr>
                <w:rFonts w:ascii="Times New Roman" w:eastAsia="Times New Roman" w:hAnsi="Times New Roman" w:cs="Times New Roman"/>
                <w:sz w:val="28"/>
                <w:szCs w:val="28"/>
                <w:lang w:eastAsia="uk-UA"/>
              </w:rPr>
              <w:t>цілі;</w:t>
            </w:r>
            <w:r w:rsidR="00C54204">
              <w:rPr>
                <w:rFonts w:ascii="Times New Roman" w:eastAsia="Times New Roman" w:hAnsi="Times New Roman" w:cs="Times New Roman"/>
                <w:sz w:val="28"/>
                <w:szCs w:val="28"/>
                <w:lang w:eastAsia="uk-UA"/>
              </w:rPr>
              <w:t xml:space="preserve"> стабільно</w:t>
            </w:r>
            <w:r w:rsidR="00161FDE">
              <w:rPr>
                <w:rFonts w:ascii="Times New Roman" w:eastAsia="Times New Roman" w:hAnsi="Times New Roman" w:cs="Times New Roman"/>
                <w:sz w:val="28"/>
                <w:szCs w:val="28"/>
                <w:lang w:eastAsia="uk-UA"/>
              </w:rPr>
              <w:t xml:space="preserve">сті та безперебійності в </w:t>
            </w:r>
            <w:r w:rsidR="00C54204">
              <w:rPr>
                <w:rFonts w:ascii="Times New Roman" w:eastAsia="Times New Roman" w:hAnsi="Times New Roman" w:cs="Times New Roman"/>
                <w:sz w:val="28"/>
                <w:szCs w:val="28"/>
                <w:lang w:eastAsia="uk-UA"/>
              </w:rPr>
              <w:t>робот</w:t>
            </w:r>
            <w:r w:rsidR="00161FDE">
              <w:rPr>
                <w:rFonts w:ascii="Times New Roman" w:eastAsia="Times New Roman" w:hAnsi="Times New Roman" w:cs="Times New Roman"/>
                <w:sz w:val="28"/>
                <w:szCs w:val="28"/>
                <w:lang w:eastAsia="uk-UA"/>
              </w:rPr>
              <w:t>і</w:t>
            </w:r>
            <w:r w:rsidR="00C54204">
              <w:rPr>
                <w:rFonts w:ascii="Times New Roman" w:eastAsia="Times New Roman" w:hAnsi="Times New Roman" w:cs="Times New Roman"/>
                <w:sz w:val="28"/>
                <w:szCs w:val="28"/>
                <w:lang w:eastAsia="uk-UA"/>
              </w:rPr>
              <w:t xml:space="preserve"> підприємств, </w:t>
            </w:r>
            <w:r w:rsidR="00161FDE">
              <w:rPr>
                <w:rFonts w:ascii="Times New Roman" w:eastAsia="Times New Roman" w:hAnsi="Times New Roman" w:cs="Times New Roman"/>
                <w:sz w:val="28"/>
                <w:szCs w:val="28"/>
                <w:lang w:eastAsia="uk-UA"/>
              </w:rPr>
              <w:t>що здійснюють</w:t>
            </w:r>
            <w:r w:rsidR="00C54204">
              <w:rPr>
                <w:rFonts w:ascii="Times New Roman" w:eastAsia="Times New Roman" w:hAnsi="Times New Roman" w:cs="Times New Roman"/>
                <w:sz w:val="28"/>
                <w:szCs w:val="28"/>
                <w:lang w:eastAsia="uk-UA"/>
              </w:rPr>
              <w:t xml:space="preserve"> </w:t>
            </w:r>
            <w:r w:rsidR="00161FDE">
              <w:rPr>
                <w:rFonts w:ascii="Times New Roman" w:eastAsia="Times New Roman" w:hAnsi="Times New Roman" w:cs="Times New Roman"/>
                <w:sz w:val="28"/>
                <w:szCs w:val="28"/>
                <w:lang w:eastAsia="uk-UA"/>
              </w:rPr>
              <w:t>діяльність з виробництва</w:t>
            </w:r>
            <w:r w:rsidR="00C54204">
              <w:rPr>
                <w:rFonts w:ascii="Times New Roman" w:eastAsia="Times New Roman" w:hAnsi="Times New Roman" w:cs="Times New Roman"/>
                <w:sz w:val="28"/>
                <w:szCs w:val="28"/>
                <w:lang w:eastAsia="uk-UA"/>
              </w:rPr>
              <w:t xml:space="preserve"> </w:t>
            </w:r>
            <w:r w:rsidR="00161FDE" w:rsidRPr="00C54204">
              <w:rPr>
                <w:rFonts w:ascii="Times New Roman" w:eastAsia="Times New Roman" w:hAnsi="Times New Roman" w:cs="Times New Roman"/>
                <w:sz w:val="28"/>
                <w:szCs w:val="28"/>
                <w:lang w:eastAsia="uk-UA"/>
              </w:rPr>
              <w:t>торф</w:t>
            </w:r>
            <w:r w:rsidR="00161FDE">
              <w:rPr>
                <w:rFonts w:ascii="Times New Roman" w:eastAsia="Times New Roman" w:hAnsi="Times New Roman" w:cs="Times New Roman"/>
                <w:sz w:val="28"/>
                <w:szCs w:val="28"/>
                <w:lang w:eastAsia="uk-UA"/>
              </w:rPr>
              <w:t>у</w:t>
            </w:r>
            <w:r w:rsidR="00161FDE" w:rsidRPr="00C54204">
              <w:rPr>
                <w:rFonts w:ascii="Times New Roman" w:eastAsia="Times New Roman" w:hAnsi="Times New Roman" w:cs="Times New Roman"/>
                <w:sz w:val="28"/>
                <w:szCs w:val="28"/>
                <w:lang w:eastAsia="uk-UA"/>
              </w:rPr>
              <w:t xml:space="preserve"> паливн</w:t>
            </w:r>
            <w:r w:rsidR="00161FDE">
              <w:rPr>
                <w:rFonts w:ascii="Times New Roman" w:eastAsia="Times New Roman" w:hAnsi="Times New Roman" w:cs="Times New Roman"/>
                <w:sz w:val="28"/>
                <w:szCs w:val="28"/>
                <w:lang w:eastAsia="uk-UA"/>
              </w:rPr>
              <w:t xml:space="preserve">ого кускового та торф’яних брикетів </w:t>
            </w:r>
            <w:r w:rsidR="00161FDE" w:rsidRPr="00C54204">
              <w:rPr>
                <w:rFonts w:ascii="Times New Roman" w:eastAsia="Times New Roman" w:hAnsi="Times New Roman" w:cs="Times New Roman"/>
                <w:sz w:val="28"/>
                <w:szCs w:val="28"/>
                <w:lang w:eastAsia="uk-UA"/>
              </w:rPr>
              <w:t>для побутових потреб</w:t>
            </w:r>
            <w:r w:rsidR="00A77794">
              <w:rPr>
                <w:rFonts w:ascii="Times New Roman" w:eastAsia="Times New Roman" w:hAnsi="Times New Roman" w:cs="Times New Roman"/>
                <w:sz w:val="28"/>
                <w:szCs w:val="28"/>
                <w:lang w:eastAsia="uk-UA"/>
              </w:rPr>
              <w:t xml:space="preserve"> населення</w:t>
            </w:r>
            <w:r w:rsidR="00161FDE">
              <w:rPr>
                <w:rFonts w:ascii="Times New Roman" w:eastAsia="Times New Roman" w:hAnsi="Times New Roman" w:cs="Times New Roman"/>
                <w:sz w:val="28"/>
                <w:szCs w:val="28"/>
                <w:lang w:eastAsia="uk-UA"/>
              </w:rPr>
              <w:t>.</w:t>
            </w:r>
          </w:p>
        </w:tc>
      </w:tr>
      <w:tr w:rsidR="008C7AA9" w:rsidRPr="008C7AA9" w:rsidTr="007C24B4">
        <w:trPr>
          <w:jc w:val="center"/>
        </w:trPr>
        <w:tc>
          <w:tcPr>
            <w:tcW w:w="1813" w:type="pct"/>
            <w:hideMark/>
          </w:tcPr>
          <w:p w:rsidR="008C7AA9" w:rsidRDefault="008C7AA9" w:rsidP="00585E69">
            <w:pPr>
              <w:ind w:left="122" w:right="-166"/>
              <w:jc w:val="left"/>
              <w:rPr>
                <w:rFonts w:ascii="Times New Roman" w:eastAsia="Times New Roman" w:hAnsi="Times New Roman" w:cs="Times New Roman"/>
                <w:sz w:val="28"/>
                <w:szCs w:val="28"/>
                <w:lang w:eastAsia="uk-UA"/>
              </w:rPr>
            </w:pPr>
            <w:r w:rsidRPr="008C7AA9">
              <w:rPr>
                <w:rFonts w:ascii="Times New Roman" w:eastAsia="Times New Roman" w:hAnsi="Times New Roman" w:cs="Times New Roman"/>
                <w:sz w:val="28"/>
                <w:szCs w:val="28"/>
                <w:lang w:eastAsia="uk-UA"/>
              </w:rPr>
              <w:t>Альтернатива 2</w:t>
            </w:r>
          </w:p>
          <w:p w:rsidR="000B377B" w:rsidRPr="008C7AA9" w:rsidRDefault="00636A15" w:rsidP="00636A15">
            <w:pPr>
              <w:ind w:left="122" w:right="127"/>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 xml:space="preserve">Прийняття </w:t>
            </w:r>
            <w:proofErr w:type="spellStart"/>
            <w:r w:rsidRPr="00636A15">
              <w:rPr>
                <w:rFonts w:ascii="Times New Roman" w:eastAsia="Times New Roman" w:hAnsi="Times New Roman" w:cs="Times New Roman"/>
                <w:sz w:val="28"/>
                <w:szCs w:val="28"/>
                <w:lang w:eastAsia="uk-UA"/>
              </w:rPr>
              <w:t>проєкту</w:t>
            </w:r>
            <w:proofErr w:type="spellEnd"/>
            <w:r w:rsidRPr="00636A15">
              <w:rPr>
                <w:rFonts w:ascii="Times New Roman" w:eastAsia="Times New Roman" w:hAnsi="Times New Roman" w:cs="Times New Roman"/>
                <w:sz w:val="28"/>
                <w:szCs w:val="28"/>
                <w:lang w:eastAsia="uk-UA"/>
              </w:rPr>
              <w:t xml:space="preserve"> регуляторного </w:t>
            </w:r>
            <w:proofErr w:type="spellStart"/>
            <w:r w:rsidRPr="00636A15">
              <w:rPr>
                <w:rFonts w:ascii="Times New Roman" w:eastAsia="Times New Roman" w:hAnsi="Times New Roman" w:cs="Times New Roman"/>
                <w:sz w:val="28"/>
                <w:szCs w:val="28"/>
                <w:lang w:eastAsia="uk-UA"/>
              </w:rPr>
              <w:t>акта</w:t>
            </w:r>
            <w:proofErr w:type="spellEnd"/>
          </w:p>
        </w:tc>
        <w:tc>
          <w:tcPr>
            <w:tcW w:w="3187" w:type="pct"/>
            <w:hideMark/>
          </w:tcPr>
          <w:p w:rsidR="008C7AA9" w:rsidRPr="008C7AA9" w:rsidRDefault="000D45DD" w:rsidP="00E27D6D">
            <w:pPr>
              <w:ind w:left="122" w:right="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Прийняття </w:t>
            </w:r>
            <w:proofErr w:type="spellStart"/>
            <w:r>
              <w:rPr>
                <w:rFonts w:ascii="Times New Roman" w:eastAsia="Times New Roman" w:hAnsi="Times New Roman" w:cs="Times New Roman"/>
                <w:sz w:val="28"/>
                <w:szCs w:val="28"/>
                <w:lang w:eastAsia="uk-UA"/>
              </w:rPr>
              <w:t>проєкту</w:t>
            </w:r>
            <w:proofErr w:type="spellEnd"/>
            <w:r>
              <w:rPr>
                <w:rFonts w:ascii="Times New Roman" w:eastAsia="Times New Roman" w:hAnsi="Times New Roman" w:cs="Times New Roman"/>
                <w:sz w:val="28"/>
                <w:szCs w:val="28"/>
                <w:lang w:eastAsia="uk-UA"/>
              </w:rPr>
              <w:t xml:space="preserve"> </w:t>
            </w:r>
            <w:r w:rsidR="00FC6EBE">
              <w:rPr>
                <w:rFonts w:ascii="Times New Roman" w:eastAsia="Times New Roman" w:hAnsi="Times New Roman" w:cs="Times New Roman"/>
                <w:sz w:val="28"/>
                <w:szCs w:val="28"/>
                <w:lang w:eastAsia="uk-UA"/>
              </w:rPr>
              <w:t xml:space="preserve">регуляторного </w:t>
            </w:r>
            <w:proofErr w:type="spellStart"/>
            <w:r w:rsidR="00FC6EBE">
              <w:rPr>
                <w:rFonts w:ascii="Times New Roman" w:eastAsia="Times New Roman" w:hAnsi="Times New Roman" w:cs="Times New Roman"/>
                <w:sz w:val="28"/>
                <w:szCs w:val="28"/>
                <w:lang w:eastAsia="uk-UA"/>
              </w:rPr>
              <w:t>акта</w:t>
            </w:r>
            <w:proofErr w:type="spellEnd"/>
            <w:r w:rsidR="00AA4ABD">
              <w:rPr>
                <w:rFonts w:ascii="Times New Roman" w:eastAsia="Times New Roman" w:hAnsi="Times New Roman" w:cs="Times New Roman"/>
                <w:sz w:val="28"/>
                <w:szCs w:val="28"/>
                <w:lang w:eastAsia="uk-UA"/>
              </w:rPr>
              <w:t xml:space="preserve"> </w:t>
            </w:r>
            <w:r w:rsidR="00E27D6D">
              <w:rPr>
                <w:rFonts w:ascii="Times New Roman" w:eastAsia="Times New Roman" w:hAnsi="Times New Roman" w:cs="Times New Roman"/>
                <w:sz w:val="28"/>
                <w:szCs w:val="28"/>
                <w:lang w:eastAsia="uk-UA"/>
              </w:rPr>
              <w:t xml:space="preserve">«Про </w:t>
            </w:r>
            <w:r w:rsidR="00C54204">
              <w:rPr>
                <w:rFonts w:ascii="Times New Roman" w:eastAsia="Times New Roman" w:hAnsi="Times New Roman" w:cs="Times New Roman"/>
                <w:sz w:val="28"/>
                <w:szCs w:val="28"/>
                <w:lang w:eastAsia="uk-UA"/>
              </w:rPr>
              <w:t xml:space="preserve">внесення змін </w:t>
            </w:r>
            <w:r w:rsidR="00C54204" w:rsidRPr="00C54204">
              <w:rPr>
                <w:rFonts w:ascii="Times New Roman" w:eastAsia="Times New Roman" w:hAnsi="Times New Roman" w:cs="Times New Roman"/>
                <w:sz w:val="28"/>
                <w:szCs w:val="28"/>
                <w:lang w:eastAsia="uk-UA"/>
              </w:rPr>
              <w:t xml:space="preserve">до розпорядження голови обласної державної адміністрації від 27 червня 2007 року </w:t>
            </w:r>
            <w:r w:rsidR="00E27D6D">
              <w:rPr>
                <w:rFonts w:ascii="Times New Roman" w:eastAsia="Times New Roman" w:hAnsi="Times New Roman" w:cs="Times New Roman"/>
                <w:sz w:val="28"/>
                <w:szCs w:val="28"/>
                <w:lang w:eastAsia="uk-UA"/>
              </w:rPr>
              <w:br/>
            </w:r>
            <w:r w:rsidR="00C54204" w:rsidRPr="00C54204">
              <w:rPr>
                <w:rFonts w:ascii="Times New Roman" w:eastAsia="Times New Roman" w:hAnsi="Times New Roman" w:cs="Times New Roman"/>
                <w:sz w:val="28"/>
                <w:szCs w:val="28"/>
                <w:lang w:eastAsia="uk-UA"/>
              </w:rPr>
              <w:t>№ 320</w:t>
            </w:r>
            <w:r w:rsidR="00E27D6D">
              <w:rPr>
                <w:rFonts w:ascii="Times New Roman" w:eastAsia="Times New Roman" w:hAnsi="Times New Roman" w:cs="Times New Roman"/>
                <w:sz w:val="28"/>
                <w:szCs w:val="28"/>
                <w:lang w:eastAsia="uk-UA"/>
              </w:rPr>
              <w:t xml:space="preserve">», яким передбачається </w:t>
            </w:r>
            <w:r w:rsidR="00585E69">
              <w:rPr>
                <w:rFonts w:ascii="Times New Roman" w:eastAsia="Times New Roman" w:hAnsi="Times New Roman" w:cs="Times New Roman"/>
                <w:sz w:val="28"/>
                <w:szCs w:val="28"/>
                <w:lang w:eastAsia="uk-UA"/>
              </w:rPr>
              <w:t xml:space="preserve">встановлення </w:t>
            </w:r>
            <w:r w:rsidR="00C54204">
              <w:rPr>
                <w:rFonts w:ascii="Times New Roman" w:eastAsia="Times New Roman" w:hAnsi="Times New Roman" w:cs="Times New Roman"/>
                <w:sz w:val="28"/>
                <w:szCs w:val="28"/>
                <w:lang w:eastAsia="uk-UA"/>
              </w:rPr>
              <w:t xml:space="preserve">нормативу рентабельності </w:t>
            </w:r>
            <w:r w:rsidR="00585E69" w:rsidRPr="00585E69">
              <w:rPr>
                <w:rFonts w:ascii="Times New Roman" w:eastAsia="Times New Roman" w:hAnsi="Times New Roman" w:cs="Times New Roman"/>
                <w:sz w:val="28"/>
                <w:szCs w:val="28"/>
                <w:lang w:eastAsia="uk-UA"/>
              </w:rPr>
              <w:t xml:space="preserve">15 відсотків собівартості на торф паливний кусковий та торф’яні брикети, </w:t>
            </w:r>
            <w:r w:rsidR="00E27D6D">
              <w:rPr>
                <w:rFonts w:ascii="Times New Roman" w:eastAsia="Times New Roman" w:hAnsi="Times New Roman" w:cs="Times New Roman"/>
                <w:sz w:val="28"/>
                <w:szCs w:val="28"/>
                <w:lang w:eastAsia="uk-UA"/>
              </w:rPr>
              <w:t>що</w:t>
            </w:r>
            <w:r w:rsidR="00585E69" w:rsidRPr="00585E69">
              <w:rPr>
                <w:rFonts w:ascii="Times New Roman" w:eastAsia="Times New Roman" w:hAnsi="Times New Roman" w:cs="Times New Roman"/>
                <w:sz w:val="28"/>
                <w:szCs w:val="28"/>
                <w:lang w:eastAsia="uk-UA"/>
              </w:rPr>
              <w:t xml:space="preserve"> відпускаються населенню для побутових потреб</w:t>
            </w:r>
            <w:r w:rsidR="00E27D6D">
              <w:rPr>
                <w:rFonts w:ascii="Times New Roman" w:eastAsia="Times New Roman" w:hAnsi="Times New Roman" w:cs="Times New Roman"/>
                <w:sz w:val="28"/>
                <w:szCs w:val="28"/>
                <w:lang w:eastAsia="uk-UA"/>
              </w:rPr>
              <w:t>,</w:t>
            </w:r>
            <w:r w:rsidR="00082D94">
              <w:rPr>
                <w:rFonts w:ascii="Times New Roman" w:eastAsia="Times New Roman" w:hAnsi="Times New Roman" w:cs="Times New Roman"/>
                <w:sz w:val="28"/>
                <w:szCs w:val="28"/>
                <w:lang w:eastAsia="uk-UA"/>
              </w:rPr>
              <w:t xml:space="preserve"> позитивно</w:t>
            </w:r>
            <w:r w:rsidR="00585E69">
              <w:rPr>
                <w:rFonts w:ascii="Times New Roman" w:eastAsia="Times New Roman" w:hAnsi="Times New Roman" w:cs="Times New Roman"/>
                <w:sz w:val="28"/>
                <w:szCs w:val="28"/>
                <w:lang w:eastAsia="uk-UA"/>
              </w:rPr>
              <w:t xml:space="preserve"> вплине на стабілізацію фінансового стану підприємств, якими здійснюється </w:t>
            </w:r>
            <w:r w:rsidR="00E27D6D">
              <w:rPr>
                <w:rFonts w:ascii="Times New Roman" w:eastAsia="Times New Roman" w:hAnsi="Times New Roman" w:cs="Times New Roman"/>
                <w:sz w:val="28"/>
                <w:szCs w:val="28"/>
                <w:lang w:eastAsia="uk-UA"/>
              </w:rPr>
              <w:t xml:space="preserve">діяльність з виробництва та </w:t>
            </w:r>
            <w:r w:rsidR="00585E69">
              <w:rPr>
                <w:rFonts w:ascii="Times New Roman" w:eastAsia="Times New Roman" w:hAnsi="Times New Roman" w:cs="Times New Roman"/>
                <w:sz w:val="28"/>
                <w:szCs w:val="28"/>
                <w:lang w:eastAsia="uk-UA"/>
              </w:rPr>
              <w:t>реалізаці</w:t>
            </w:r>
            <w:r w:rsidR="00E27D6D">
              <w:rPr>
                <w:rFonts w:ascii="Times New Roman" w:eastAsia="Times New Roman" w:hAnsi="Times New Roman" w:cs="Times New Roman"/>
                <w:sz w:val="28"/>
                <w:szCs w:val="28"/>
                <w:lang w:eastAsia="uk-UA"/>
              </w:rPr>
              <w:t>ї</w:t>
            </w:r>
            <w:r w:rsidR="00585E69">
              <w:rPr>
                <w:rFonts w:ascii="Times New Roman" w:eastAsia="Times New Roman" w:hAnsi="Times New Roman" w:cs="Times New Roman"/>
                <w:sz w:val="28"/>
                <w:szCs w:val="28"/>
                <w:lang w:eastAsia="uk-UA"/>
              </w:rPr>
              <w:t xml:space="preserve"> </w:t>
            </w:r>
            <w:r w:rsidR="00E27D6D">
              <w:rPr>
                <w:rFonts w:ascii="Times New Roman" w:eastAsia="Times New Roman" w:hAnsi="Times New Roman" w:cs="Times New Roman"/>
                <w:sz w:val="28"/>
                <w:szCs w:val="28"/>
                <w:lang w:eastAsia="uk-UA"/>
              </w:rPr>
              <w:t xml:space="preserve">зазначених видів </w:t>
            </w:r>
            <w:proofErr w:type="spellStart"/>
            <w:r w:rsidR="00E27D6D">
              <w:rPr>
                <w:rFonts w:ascii="Times New Roman" w:eastAsia="Times New Roman" w:hAnsi="Times New Roman" w:cs="Times New Roman"/>
                <w:sz w:val="28"/>
                <w:szCs w:val="28"/>
                <w:lang w:eastAsia="uk-UA"/>
              </w:rPr>
              <w:t>торфо</w:t>
            </w:r>
            <w:r w:rsidR="00585E69">
              <w:rPr>
                <w:rFonts w:ascii="Times New Roman" w:eastAsia="Times New Roman" w:hAnsi="Times New Roman" w:cs="Times New Roman"/>
                <w:sz w:val="28"/>
                <w:szCs w:val="28"/>
                <w:lang w:eastAsia="uk-UA"/>
              </w:rPr>
              <w:t>продукції</w:t>
            </w:r>
            <w:proofErr w:type="spellEnd"/>
            <w:r w:rsidR="00585E69">
              <w:rPr>
                <w:rFonts w:ascii="Times New Roman" w:eastAsia="Times New Roman" w:hAnsi="Times New Roman" w:cs="Times New Roman"/>
                <w:sz w:val="28"/>
                <w:szCs w:val="28"/>
                <w:lang w:eastAsia="uk-UA"/>
              </w:rPr>
              <w:t xml:space="preserve"> для побутових потреб населення, розвиток торфовидобувної галузі в області. Запропонований рівень рентабельності є найбільш прийнятним для суб’єктів господарювання та держави.</w:t>
            </w:r>
          </w:p>
        </w:tc>
      </w:tr>
    </w:tbl>
    <w:p w:rsidR="008C7AA9" w:rsidRDefault="008C7AA9" w:rsidP="00A9380F">
      <w:pPr>
        <w:jc w:val="both"/>
        <w:rPr>
          <w:rFonts w:ascii="Times New Roman" w:hAnsi="Times New Roman" w:cs="Times New Roman"/>
          <w:sz w:val="28"/>
          <w:szCs w:val="28"/>
        </w:rPr>
      </w:pPr>
    </w:p>
    <w:p w:rsidR="00636A15" w:rsidRPr="00636A15" w:rsidRDefault="00636A15" w:rsidP="00636A15">
      <w:pPr>
        <w:ind w:firstLine="450"/>
        <w:jc w:val="both"/>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2. Оцінка вибраних альтернативних способів досягнення цілей</w:t>
      </w:r>
    </w:p>
    <w:p w:rsidR="00636A15" w:rsidRPr="00636A15" w:rsidRDefault="00636A15" w:rsidP="00636A15">
      <w:pPr>
        <w:ind w:firstLine="450"/>
        <w:jc w:val="both"/>
        <w:rPr>
          <w:rFonts w:ascii="Times New Roman" w:eastAsia="Times New Roman" w:hAnsi="Times New Roman" w:cs="Times New Roman"/>
          <w:sz w:val="28"/>
          <w:szCs w:val="28"/>
          <w:lang w:eastAsia="uk-UA"/>
        </w:rPr>
      </w:pPr>
      <w:bookmarkStart w:id="6" w:name="n117"/>
      <w:bookmarkStart w:id="7" w:name="n118"/>
      <w:bookmarkEnd w:id="6"/>
      <w:bookmarkEnd w:id="7"/>
      <w:r w:rsidRPr="00636A15">
        <w:rPr>
          <w:rFonts w:ascii="Times New Roman" w:eastAsia="Times New Roman" w:hAnsi="Times New Roman" w:cs="Times New Roman"/>
          <w:sz w:val="28"/>
          <w:szCs w:val="28"/>
          <w:lang w:eastAsia="uk-UA"/>
        </w:rPr>
        <w:t>Оцінка впливу на сферу інтересів держави</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4"/>
        <w:gridCol w:w="4394"/>
        <w:gridCol w:w="2686"/>
      </w:tblGrid>
      <w:tr w:rsidR="00636A15" w:rsidRPr="00636A15" w:rsidTr="007C24B4">
        <w:tc>
          <w:tcPr>
            <w:tcW w:w="2694" w:type="dxa"/>
            <w:hideMark/>
          </w:tcPr>
          <w:p w:rsidR="00636A15" w:rsidRPr="00636A15" w:rsidRDefault="00636A15" w:rsidP="00636A15">
            <w:pPr>
              <w:ind w:left="122" w:right="101"/>
              <w:rPr>
                <w:rFonts w:ascii="Times New Roman" w:eastAsia="Times New Roman" w:hAnsi="Times New Roman" w:cs="Times New Roman"/>
                <w:sz w:val="28"/>
                <w:szCs w:val="28"/>
                <w:lang w:eastAsia="uk-UA"/>
              </w:rPr>
            </w:pPr>
            <w:bookmarkStart w:id="8" w:name="n119"/>
            <w:bookmarkEnd w:id="8"/>
            <w:r w:rsidRPr="00636A15">
              <w:rPr>
                <w:rFonts w:ascii="Times New Roman" w:eastAsia="Times New Roman" w:hAnsi="Times New Roman" w:cs="Times New Roman"/>
                <w:sz w:val="28"/>
                <w:szCs w:val="28"/>
                <w:lang w:eastAsia="uk-UA"/>
              </w:rPr>
              <w:t>Вид альтернативи</w:t>
            </w:r>
          </w:p>
        </w:tc>
        <w:tc>
          <w:tcPr>
            <w:tcW w:w="4394" w:type="dxa"/>
            <w:hideMark/>
          </w:tcPr>
          <w:p w:rsidR="00636A15" w:rsidRPr="00636A15" w:rsidRDefault="00636A15" w:rsidP="00636A15">
            <w:pPr>
              <w:ind w:left="152" w:right="182"/>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Вигоди</w:t>
            </w:r>
          </w:p>
        </w:tc>
        <w:tc>
          <w:tcPr>
            <w:tcW w:w="2686" w:type="dxa"/>
            <w:hideMark/>
          </w:tcPr>
          <w:p w:rsidR="00636A15" w:rsidRPr="00636A15" w:rsidRDefault="00636A15" w:rsidP="00636A15">
            <w:pPr>
              <w:ind w:left="72" w:right="120"/>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Витрати</w:t>
            </w:r>
          </w:p>
        </w:tc>
      </w:tr>
      <w:tr w:rsidR="00636A15" w:rsidRPr="00636A15" w:rsidTr="007C24B4">
        <w:tc>
          <w:tcPr>
            <w:tcW w:w="2694" w:type="dxa"/>
            <w:hideMark/>
          </w:tcPr>
          <w:p w:rsidR="00636A15" w:rsidRDefault="00636A15" w:rsidP="00636A15">
            <w:pPr>
              <w:ind w:left="122"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1</w:t>
            </w:r>
          </w:p>
          <w:p w:rsidR="00636A15" w:rsidRPr="00636A15" w:rsidRDefault="00636A15" w:rsidP="00636A15">
            <w:pPr>
              <w:ind w:left="122" w:right="101"/>
              <w:jc w:val="both"/>
              <w:rPr>
                <w:rFonts w:ascii="Times New Roman" w:eastAsia="Times New Roman" w:hAnsi="Times New Roman" w:cs="Times New Roman"/>
                <w:sz w:val="28"/>
                <w:szCs w:val="28"/>
                <w:lang w:eastAsia="uk-UA"/>
              </w:rPr>
            </w:pPr>
            <w:r w:rsidRPr="00067A69">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4394" w:type="dxa"/>
            <w:hideMark/>
          </w:tcPr>
          <w:p w:rsidR="00636A15" w:rsidRPr="00636A15" w:rsidRDefault="002A4093" w:rsidP="00657AEB">
            <w:pPr>
              <w:ind w:left="152" w:right="18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Ситуація залишається на існуючому рівні.</w:t>
            </w:r>
          </w:p>
        </w:tc>
        <w:tc>
          <w:tcPr>
            <w:tcW w:w="2686" w:type="dxa"/>
            <w:hideMark/>
          </w:tcPr>
          <w:p w:rsidR="00636A15" w:rsidRPr="00636A15" w:rsidRDefault="00E27D6D" w:rsidP="007C24B4">
            <w:pPr>
              <w:ind w:left="152" w:right="120"/>
              <w:jc w:val="both"/>
              <w:rPr>
                <w:rFonts w:ascii="Times New Roman" w:eastAsia="Times New Roman" w:hAnsi="Times New Roman" w:cs="Times New Roman"/>
                <w:sz w:val="28"/>
                <w:szCs w:val="28"/>
                <w:lang w:eastAsia="uk-UA"/>
              </w:rPr>
            </w:pPr>
            <w:r w:rsidRPr="00E27D6D">
              <w:rPr>
                <w:rFonts w:ascii="Times New Roman" w:eastAsia="Times New Roman" w:hAnsi="Times New Roman" w:cs="Times New Roman"/>
                <w:sz w:val="28"/>
                <w:szCs w:val="28"/>
                <w:lang w:eastAsia="uk-UA"/>
              </w:rPr>
              <w:t xml:space="preserve">Відсутні, оскільки реалізації </w:t>
            </w:r>
            <w:r w:rsidR="002A4093">
              <w:rPr>
                <w:rFonts w:ascii="Times New Roman" w:eastAsia="Times New Roman" w:hAnsi="Times New Roman" w:cs="Times New Roman"/>
                <w:sz w:val="28"/>
                <w:szCs w:val="28"/>
                <w:lang w:eastAsia="uk-UA"/>
              </w:rPr>
              <w:t xml:space="preserve">положень </w:t>
            </w:r>
            <w:proofErr w:type="spellStart"/>
            <w:r w:rsidR="002A4093">
              <w:rPr>
                <w:rFonts w:ascii="Times New Roman" w:eastAsia="Times New Roman" w:hAnsi="Times New Roman" w:cs="Times New Roman"/>
                <w:sz w:val="28"/>
                <w:szCs w:val="28"/>
                <w:lang w:eastAsia="uk-UA"/>
              </w:rPr>
              <w:t>акта</w:t>
            </w:r>
            <w:proofErr w:type="spellEnd"/>
            <w:r w:rsidRPr="00E27D6D">
              <w:rPr>
                <w:rFonts w:ascii="Times New Roman" w:eastAsia="Times New Roman" w:hAnsi="Times New Roman" w:cs="Times New Roman"/>
                <w:sz w:val="28"/>
                <w:szCs w:val="28"/>
                <w:lang w:eastAsia="uk-UA"/>
              </w:rPr>
              <w:t xml:space="preserve"> не потребує додаткових матеріальних чи інших витрат.</w:t>
            </w:r>
          </w:p>
        </w:tc>
      </w:tr>
      <w:tr w:rsidR="00636A15" w:rsidRPr="00636A15" w:rsidTr="007C24B4">
        <w:tc>
          <w:tcPr>
            <w:tcW w:w="2694" w:type="dxa"/>
            <w:hideMark/>
          </w:tcPr>
          <w:p w:rsidR="00636A15" w:rsidRDefault="00636A15" w:rsidP="00636A15">
            <w:pPr>
              <w:ind w:left="122"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2</w:t>
            </w:r>
          </w:p>
          <w:p w:rsidR="00636A15" w:rsidRPr="00636A15" w:rsidRDefault="00E27D6D" w:rsidP="00636A15">
            <w:pPr>
              <w:ind w:left="122" w:right="101"/>
              <w:jc w:val="left"/>
              <w:rPr>
                <w:rFonts w:ascii="Times New Roman" w:eastAsia="Times New Roman" w:hAnsi="Times New Roman" w:cs="Times New Roman"/>
                <w:sz w:val="28"/>
                <w:szCs w:val="28"/>
                <w:lang w:eastAsia="uk-UA"/>
              </w:rPr>
            </w:pPr>
            <w:r w:rsidRPr="00E27D6D">
              <w:rPr>
                <w:rFonts w:ascii="Times New Roman" w:eastAsia="Times New Roman" w:hAnsi="Times New Roman" w:cs="Times New Roman"/>
                <w:sz w:val="28"/>
                <w:szCs w:val="28"/>
                <w:lang w:eastAsia="uk-UA"/>
              </w:rPr>
              <w:t xml:space="preserve">Прийняття </w:t>
            </w:r>
            <w:proofErr w:type="spellStart"/>
            <w:r w:rsidRPr="00E27D6D">
              <w:rPr>
                <w:rFonts w:ascii="Times New Roman" w:eastAsia="Times New Roman" w:hAnsi="Times New Roman" w:cs="Times New Roman"/>
                <w:sz w:val="28"/>
                <w:szCs w:val="28"/>
                <w:lang w:eastAsia="uk-UA"/>
              </w:rPr>
              <w:t>проєкту</w:t>
            </w:r>
            <w:proofErr w:type="spellEnd"/>
            <w:r w:rsidRPr="00E27D6D">
              <w:rPr>
                <w:rFonts w:ascii="Times New Roman" w:eastAsia="Times New Roman" w:hAnsi="Times New Roman" w:cs="Times New Roman"/>
                <w:sz w:val="28"/>
                <w:szCs w:val="28"/>
                <w:lang w:eastAsia="uk-UA"/>
              </w:rPr>
              <w:t xml:space="preserve"> регуляторного </w:t>
            </w:r>
            <w:proofErr w:type="spellStart"/>
            <w:r w:rsidRPr="00E27D6D">
              <w:rPr>
                <w:rFonts w:ascii="Times New Roman" w:eastAsia="Times New Roman" w:hAnsi="Times New Roman" w:cs="Times New Roman"/>
                <w:sz w:val="28"/>
                <w:szCs w:val="28"/>
                <w:lang w:eastAsia="uk-UA"/>
              </w:rPr>
              <w:t>акта</w:t>
            </w:r>
            <w:proofErr w:type="spellEnd"/>
          </w:p>
        </w:tc>
        <w:tc>
          <w:tcPr>
            <w:tcW w:w="4394" w:type="dxa"/>
            <w:hideMark/>
          </w:tcPr>
          <w:p w:rsidR="00823823" w:rsidRPr="00823823" w:rsidRDefault="00823823" w:rsidP="00657AEB">
            <w:pPr>
              <w:ind w:left="152" w:right="182"/>
              <w:jc w:val="both"/>
              <w:rPr>
                <w:rFonts w:ascii="Times New Roman" w:eastAsia="Times New Roman" w:hAnsi="Times New Roman" w:cs="Times New Roman"/>
                <w:sz w:val="28"/>
                <w:szCs w:val="28"/>
                <w:lang w:eastAsia="uk-UA"/>
              </w:rPr>
            </w:pPr>
            <w:r w:rsidRPr="00823823">
              <w:rPr>
                <w:rFonts w:ascii="Times New Roman" w:eastAsia="Times New Roman" w:hAnsi="Times New Roman" w:cs="Times New Roman"/>
                <w:sz w:val="28"/>
                <w:szCs w:val="28"/>
                <w:lang w:eastAsia="uk-UA"/>
              </w:rPr>
              <w:t xml:space="preserve">Реалізація наданих обласній державній адміністрації повноважень щодо регулювання </w:t>
            </w:r>
            <w:r>
              <w:rPr>
                <w:rFonts w:ascii="Times New Roman" w:eastAsia="Times New Roman" w:hAnsi="Times New Roman" w:cs="Times New Roman"/>
                <w:sz w:val="28"/>
                <w:szCs w:val="28"/>
                <w:lang w:eastAsia="uk-UA"/>
              </w:rPr>
              <w:t>цін</w:t>
            </w:r>
            <w:r w:rsidRPr="00823823">
              <w:rPr>
                <w:rFonts w:ascii="Times New Roman" w:eastAsia="Times New Roman" w:hAnsi="Times New Roman" w:cs="Times New Roman"/>
                <w:sz w:val="28"/>
                <w:szCs w:val="28"/>
                <w:lang w:eastAsia="uk-UA"/>
              </w:rPr>
              <w:t>.</w:t>
            </w:r>
          </w:p>
          <w:p w:rsidR="00636A15" w:rsidRDefault="00823823" w:rsidP="00657AEB">
            <w:pPr>
              <w:ind w:left="152" w:right="182"/>
              <w:jc w:val="both"/>
              <w:rPr>
                <w:rFonts w:ascii="Times New Roman" w:eastAsia="Times New Roman" w:hAnsi="Times New Roman" w:cs="Times New Roman"/>
                <w:sz w:val="28"/>
                <w:szCs w:val="28"/>
                <w:lang w:eastAsia="uk-UA"/>
              </w:rPr>
            </w:pPr>
            <w:r w:rsidRPr="00823823">
              <w:rPr>
                <w:rFonts w:ascii="Times New Roman" w:eastAsia="Times New Roman" w:hAnsi="Times New Roman" w:cs="Times New Roman"/>
                <w:sz w:val="28"/>
                <w:szCs w:val="28"/>
                <w:lang w:eastAsia="uk-UA"/>
              </w:rPr>
              <w:t xml:space="preserve">Здійснення контролю за правильністю формування та встановлення </w:t>
            </w:r>
            <w:r>
              <w:rPr>
                <w:rFonts w:ascii="Times New Roman" w:eastAsia="Times New Roman" w:hAnsi="Times New Roman" w:cs="Times New Roman"/>
                <w:sz w:val="28"/>
                <w:szCs w:val="28"/>
                <w:lang w:eastAsia="uk-UA"/>
              </w:rPr>
              <w:t>цін</w:t>
            </w:r>
            <w:r w:rsidRPr="00823823">
              <w:rPr>
                <w:rFonts w:ascii="Times New Roman" w:eastAsia="Times New Roman" w:hAnsi="Times New Roman" w:cs="Times New Roman"/>
                <w:sz w:val="28"/>
                <w:szCs w:val="28"/>
                <w:lang w:eastAsia="uk-UA"/>
              </w:rPr>
              <w:t xml:space="preserve"> на </w:t>
            </w:r>
            <w:r>
              <w:rPr>
                <w:rFonts w:ascii="Times New Roman" w:eastAsia="Times New Roman" w:hAnsi="Times New Roman" w:cs="Times New Roman"/>
                <w:sz w:val="28"/>
                <w:szCs w:val="28"/>
                <w:lang w:eastAsia="uk-UA"/>
              </w:rPr>
              <w:t xml:space="preserve">торф паливний кусковий та торф’яні брикети, що </w:t>
            </w:r>
            <w:r w:rsidR="00417199">
              <w:rPr>
                <w:rFonts w:ascii="Times New Roman" w:eastAsia="Times New Roman" w:hAnsi="Times New Roman" w:cs="Times New Roman"/>
                <w:sz w:val="28"/>
                <w:szCs w:val="28"/>
                <w:lang w:eastAsia="uk-UA"/>
              </w:rPr>
              <w:t>відпускаються населенню для побутових потреб.</w:t>
            </w:r>
          </w:p>
          <w:p w:rsidR="00417199" w:rsidRPr="00636A15" w:rsidRDefault="00BF2852" w:rsidP="006B3626">
            <w:pPr>
              <w:ind w:left="152" w:right="18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Pr="00BF2852">
              <w:rPr>
                <w:rFonts w:ascii="Times New Roman" w:eastAsia="Times New Roman" w:hAnsi="Times New Roman" w:cs="Times New Roman"/>
                <w:sz w:val="28"/>
                <w:szCs w:val="28"/>
                <w:lang w:eastAsia="uk-UA"/>
              </w:rPr>
              <w:t xml:space="preserve">більшення відрахувань до державного бюджету (податок на прибуток на 1510,7 </w:t>
            </w:r>
            <w:proofErr w:type="spellStart"/>
            <w:r w:rsidRPr="00BF2852">
              <w:rPr>
                <w:rFonts w:ascii="Times New Roman" w:eastAsia="Times New Roman" w:hAnsi="Times New Roman" w:cs="Times New Roman"/>
                <w:sz w:val="28"/>
                <w:szCs w:val="28"/>
                <w:lang w:eastAsia="uk-UA"/>
              </w:rPr>
              <w:t>тис.грн</w:t>
            </w:r>
            <w:proofErr w:type="spellEnd"/>
            <w:r w:rsidRPr="00BF2852">
              <w:rPr>
                <w:rFonts w:ascii="Times New Roman" w:eastAsia="Times New Roman" w:hAnsi="Times New Roman" w:cs="Times New Roman"/>
                <w:sz w:val="28"/>
                <w:szCs w:val="28"/>
                <w:lang w:eastAsia="uk-UA"/>
              </w:rPr>
              <w:t xml:space="preserve">, в тому числі від реалізації </w:t>
            </w:r>
            <w:proofErr w:type="spellStart"/>
            <w:r w:rsidRPr="00BF2852">
              <w:rPr>
                <w:rFonts w:ascii="Times New Roman" w:eastAsia="Times New Roman" w:hAnsi="Times New Roman" w:cs="Times New Roman"/>
                <w:sz w:val="28"/>
                <w:szCs w:val="28"/>
                <w:lang w:eastAsia="uk-UA"/>
              </w:rPr>
              <w:t>напівбрикетів</w:t>
            </w:r>
            <w:proofErr w:type="spellEnd"/>
            <w:r w:rsidRPr="00BF2852">
              <w:rPr>
                <w:rFonts w:ascii="Times New Roman" w:eastAsia="Times New Roman" w:hAnsi="Times New Roman" w:cs="Times New Roman"/>
                <w:sz w:val="28"/>
                <w:szCs w:val="28"/>
                <w:lang w:eastAsia="uk-UA"/>
              </w:rPr>
              <w:t xml:space="preserve"> торф’яних населенню – 982,0 </w:t>
            </w:r>
            <w:proofErr w:type="spellStart"/>
            <w:r w:rsidRPr="00BF2852">
              <w:rPr>
                <w:rFonts w:ascii="Times New Roman" w:eastAsia="Times New Roman" w:hAnsi="Times New Roman" w:cs="Times New Roman"/>
                <w:sz w:val="28"/>
                <w:szCs w:val="28"/>
                <w:lang w:eastAsia="uk-UA"/>
              </w:rPr>
              <w:t>тис.грн</w:t>
            </w:r>
            <w:proofErr w:type="spellEnd"/>
            <w:r w:rsidRPr="00BF2852">
              <w:rPr>
                <w:rFonts w:ascii="Times New Roman" w:eastAsia="Times New Roman" w:hAnsi="Times New Roman" w:cs="Times New Roman"/>
                <w:sz w:val="28"/>
                <w:szCs w:val="28"/>
                <w:lang w:eastAsia="uk-UA"/>
              </w:rPr>
              <w:t xml:space="preserve">; відрахування частини чистого прибутку державних підприємств на 5505,5 </w:t>
            </w:r>
            <w:proofErr w:type="spellStart"/>
            <w:r w:rsidRPr="00BF2852">
              <w:rPr>
                <w:rFonts w:ascii="Times New Roman" w:eastAsia="Times New Roman" w:hAnsi="Times New Roman" w:cs="Times New Roman"/>
                <w:sz w:val="28"/>
                <w:szCs w:val="28"/>
                <w:lang w:eastAsia="uk-UA"/>
              </w:rPr>
              <w:t>тис.грн</w:t>
            </w:r>
            <w:proofErr w:type="spellEnd"/>
            <w:r w:rsidRPr="00BF2852">
              <w:rPr>
                <w:rFonts w:ascii="Times New Roman" w:eastAsia="Times New Roman" w:hAnsi="Times New Roman" w:cs="Times New Roman"/>
                <w:sz w:val="28"/>
                <w:szCs w:val="28"/>
                <w:lang w:eastAsia="uk-UA"/>
              </w:rPr>
              <w:t xml:space="preserve">, в тому числі від реалізації </w:t>
            </w:r>
            <w:proofErr w:type="spellStart"/>
            <w:r w:rsidRPr="00BF2852">
              <w:rPr>
                <w:rFonts w:ascii="Times New Roman" w:eastAsia="Times New Roman" w:hAnsi="Times New Roman" w:cs="Times New Roman"/>
                <w:sz w:val="28"/>
                <w:szCs w:val="28"/>
                <w:lang w:eastAsia="uk-UA"/>
              </w:rPr>
              <w:t>напівбрикетів</w:t>
            </w:r>
            <w:proofErr w:type="spellEnd"/>
            <w:r w:rsidRPr="00BF2852">
              <w:rPr>
                <w:rFonts w:ascii="Times New Roman" w:eastAsia="Times New Roman" w:hAnsi="Times New Roman" w:cs="Times New Roman"/>
                <w:sz w:val="28"/>
                <w:szCs w:val="28"/>
                <w:lang w:eastAsia="uk-UA"/>
              </w:rPr>
              <w:t xml:space="preserve"> торф’яних населенню – </w:t>
            </w:r>
            <w:r w:rsidR="006B3626">
              <w:rPr>
                <w:rFonts w:ascii="Times New Roman" w:eastAsia="Times New Roman" w:hAnsi="Times New Roman" w:cs="Times New Roman"/>
                <w:sz w:val="28"/>
                <w:szCs w:val="28"/>
                <w:lang w:eastAsia="uk-UA"/>
              </w:rPr>
              <w:br/>
            </w:r>
            <w:r w:rsidRPr="00BF2852">
              <w:rPr>
                <w:rFonts w:ascii="Times New Roman" w:eastAsia="Times New Roman" w:hAnsi="Times New Roman" w:cs="Times New Roman"/>
                <w:sz w:val="28"/>
                <w:szCs w:val="28"/>
                <w:lang w:eastAsia="uk-UA"/>
              </w:rPr>
              <w:t xml:space="preserve">3578,6 </w:t>
            </w:r>
            <w:proofErr w:type="spellStart"/>
            <w:r w:rsidRPr="00BF2852">
              <w:rPr>
                <w:rFonts w:ascii="Times New Roman" w:eastAsia="Times New Roman" w:hAnsi="Times New Roman" w:cs="Times New Roman"/>
                <w:sz w:val="28"/>
                <w:szCs w:val="28"/>
                <w:lang w:eastAsia="uk-UA"/>
              </w:rPr>
              <w:t>тис.грн</w:t>
            </w:r>
            <w:proofErr w:type="spellEnd"/>
            <w:r w:rsidRPr="00BF2852">
              <w:rPr>
                <w:rFonts w:ascii="Times New Roman" w:eastAsia="Times New Roman" w:hAnsi="Times New Roman" w:cs="Times New Roman"/>
                <w:sz w:val="28"/>
                <w:szCs w:val="28"/>
                <w:lang w:eastAsia="uk-UA"/>
              </w:rPr>
              <w:t>).</w:t>
            </w:r>
          </w:p>
        </w:tc>
        <w:tc>
          <w:tcPr>
            <w:tcW w:w="2686" w:type="dxa"/>
            <w:hideMark/>
          </w:tcPr>
          <w:p w:rsidR="00636A15" w:rsidRPr="00636A15" w:rsidRDefault="00657AEB" w:rsidP="00657AEB">
            <w:pPr>
              <w:ind w:left="127" w:right="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Не передбачаються.</w:t>
            </w:r>
          </w:p>
        </w:tc>
      </w:tr>
    </w:tbl>
    <w:p w:rsidR="00636A15" w:rsidRDefault="00636A15" w:rsidP="00A9380F">
      <w:pPr>
        <w:jc w:val="both"/>
        <w:rPr>
          <w:rFonts w:ascii="Times New Roman" w:hAnsi="Times New Roman" w:cs="Times New Roman"/>
          <w:sz w:val="28"/>
          <w:szCs w:val="28"/>
        </w:rPr>
      </w:pPr>
    </w:p>
    <w:p w:rsidR="00211A74" w:rsidRPr="00211A74" w:rsidRDefault="00211A74" w:rsidP="00FE28D9">
      <w:pPr>
        <w:ind w:firstLine="448"/>
        <w:jc w:val="both"/>
        <w:rPr>
          <w:rFonts w:ascii="Times New Roman" w:eastAsia="Times New Roman" w:hAnsi="Times New Roman" w:cs="Times New Roman"/>
          <w:sz w:val="28"/>
          <w:szCs w:val="28"/>
          <w:lang w:eastAsia="uk-UA"/>
        </w:rPr>
      </w:pPr>
      <w:r w:rsidRPr="00211A74">
        <w:rPr>
          <w:rFonts w:ascii="Times New Roman" w:eastAsia="Times New Roman" w:hAnsi="Times New Roman" w:cs="Times New Roman"/>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3543"/>
        <w:gridCol w:w="3396"/>
      </w:tblGrid>
      <w:tr w:rsidR="00211A74" w:rsidRPr="00636A15" w:rsidTr="00233707">
        <w:tc>
          <w:tcPr>
            <w:tcW w:w="2689" w:type="dxa"/>
            <w:hideMark/>
          </w:tcPr>
          <w:p w:rsidR="00211A74" w:rsidRPr="00636A15" w:rsidRDefault="00211A74" w:rsidP="004A2164">
            <w:pPr>
              <w:ind w:left="122" w:right="101"/>
              <w:rPr>
                <w:rFonts w:ascii="Times New Roman" w:eastAsia="Times New Roman" w:hAnsi="Times New Roman" w:cs="Times New Roman"/>
                <w:sz w:val="28"/>
                <w:szCs w:val="28"/>
                <w:lang w:eastAsia="uk-UA"/>
              </w:rPr>
            </w:pPr>
            <w:bookmarkStart w:id="9" w:name="n131"/>
            <w:bookmarkEnd w:id="9"/>
            <w:r w:rsidRPr="00636A15">
              <w:rPr>
                <w:rFonts w:ascii="Times New Roman" w:eastAsia="Times New Roman" w:hAnsi="Times New Roman" w:cs="Times New Roman"/>
                <w:sz w:val="28"/>
                <w:szCs w:val="28"/>
                <w:lang w:eastAsia="uk-UA"/>
              </w:rPr>
              <w:t>Вид альтернативи</w:t>
            </w:r>
          </w:p>
        </w:tc>
        <w:tc>
          <w:tcPr>
            <w:tcW w:w="3543" w:type="dxa"/>
            <w:hideMark/>
          </w:tcPr>
          <w:p w:rsidR="00211A74" w:rsidRPr="00636A15" w:rsidRDefault="00211A74" w:rsidP="004A2164">
            <w:pPr>
              <w:ind w:left="152" w:right="182"/>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Вигоди</w:t>
            </w:r>
          </w:p>
        </w:tc>
        <w:tc>
          <w:tcPr>
            <w:tcW w:w="3396" w:type="dxa"/>
            <w:hideMark/>
          </w:tcPr>
          <w:p w:rsidR="00211A74" w:rsidRPr="00636A15" w:rsidRDefault="00211A74" w:rsidP="004A2164">
            <w:pPr>
              <w:ind w:left="72" w:right="120"/>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Витрати</w:t>
            </w:r>
          </w:p>
        </w:tc>
      </w:tr>
      <w:tr w:rsidR="00211A74" w:rsidRPr="00636A15" w:rsidTr="00233707">
        <w:tc>
          <w:tcPr>
            <w:tcW w:w="2689" w:type="dxa"/>
          </w:tcPr>
          <w:p w:rsidR="00211A74" w:rsidRDefault="00211A74" w:rsidP="00211A74">
            <w:pPr>
              <w:ind w:left="122"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1</w:t>
            </w:r>
          </w:p>
          <w:p w:rsidR="00211A74" w:rsidRPr="00636A15" w:rsidRDefault="00211A74" w:rsidP="00211A74">
            <w:pPr>
              <w:ind w:left="122" w:right="101"/>
              <w:jc w:val="both"/>
              <w:rPr>
                <w:rFonts w:ascii="Times New Roman" w:eastAsia="Times New Roman" w:hAnsi="Times New Roman" w:cs="Times New Roman"/>
                <w:sz w:val="28"/>
                <w:szCs w:val="28"/>
                <w:lang w:eastAsia="uk-UA"/>
              </w:rPr>
            </w:pPr>
            <w:r w:rsidRPr="00067A69">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3543" w:type="dxa"/>
          </w:tcPr>
          <w:p w:rsidR="00211A74" w:rsidRPr="00636A15" w:rsidRDefault="005F1BFE" w:rsidP="002835DE">
            <w:pPr>
              <w:ind w:left="152" w:right="182"/>
              <w:jc w:val="both"/>
              <w:rPr>
                <w:rFonts w:ascii="Times New Roman" w:eastAsia="Times New Roman" w:hAnsi="Times New Roman" w:cs="Times New Roman"/>
                <w:sz w:val="28"/>
                <w:szCs w:val="28"/>
                <w:lang w:eastAsia="uk-UA"/>
              </w:rPr>
            </w:pPr>
            <w:r w:rsidRPr="005F1BFE">
              <w:rPr>
                <w:rFonts w:ascii="Times New Roman" w:eastAsia="Times New Roman" w:hAnsi="Times New Roman" w:cs="Times New Roman"/>
                <w:sz w:val="28"/>
                <w:szCs w:val="28"/>
                <w:lang w:eastAsia="uk-UA"/>
              </w:rPr>
              <w:t>Ситуація залишається на існуючому рівні.</w:t>
            </w:r>
          </w:p>
        </w:tc>
        <w:tc>
          <w:tcPr>
            <w:tcW w:w="3396" w:type="dxa"/>
          </w:tcPr>
          <w:p w:rsidR="00211A74" w:rsidRPr="00636A15" w:rsidRDefault="005F1BFE" w:rsidP="005F1BFE">
            <w:pPr>
              <w:ind w:left="72" w:right="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Pr="005F1BFE">
              <w:rPr>
                <w:rFonts w:ascii="Times New Roman" w:eastAsia="Times New Roman" w:hAnsi="Times New Roman" w:cs="Times New Roman"/>
                <w:sz w:val="28"/>
                <w:szCs w:val="28"/>
                <w:lang w:eastAsia="uk-UA"/>
              </w:rPr>
              <w:t>одатков</w:t>
            </w:r>
            <w:r>
              <w:rPr>
                <w:rFonts w:ascii="Times New Roman" w:eastAsia="Times New Roman" w:hAnsi="Times New Roman" w:cs="Times New Roman"/>
                <w:sz w:val="28"/>
                <w:szCs w:val="28"/>
                <w:lang w:eastAsia="uk-UA"/>
              </w:rPr>
              <w:t>і матеріальні та інші</w:t>
            </w:r>
            <w:r w:rsidRPr="005F1BFE">
              <w:rPr>
                <w:rFonts w:ascii="Times New Roman" w:eastAsia="Times New Roman" w:hAnsi="Times New Roman" w:cs="Times New Roman"/>
                <w:sz w:val="28"/>
                <w:szCs w:val="28"/>
                <w:lang w:eastAsia="uk-UA"/>
              </w:rPr>
              <w:t xml:space="preserve"> витрат</w:t>
            </w:r>
            <w:r>
              <w:rPr>
                <w:rFonts w:ascii="Times New Roman" w:eastAsia="Times New Roman" w:hAnsi="Times New Roman" w:cs="Times New Roman"/>
                <w:sz w:val="28"/>
                <w:szCs w:val="28"/>
                <w:lang w:eastAsia="uk-UA"/>
              </w:rPr>
              <w:t>и</w:t>
            </w:r>
            <w:r w:rsidRPr="005F1BFE">
              <w:rPr>
                <w:rFonts w:ascii="Times New Roman" w:eastAsia="Times New Roman" w:hAnsi="Times New Roman" w:cs="Times New Roman"/>
                <w:sz w:val="28"/>
                <w:szCs w:val="28"/>
                <w:lang w:eastAsia="uk-UA"/>
              </w:rPr>
              <w:t xml:space="preserve"> з боку громадян</w:t>
            </w:r>
            <w:r>
              <w:rPr>
                <w:rFonts w:ascii="Times New Roman" w:eastAsia="Times New Roman" w:hAnsi="Times New Roman" w:cs="Times New Roman"/>
                <w:sz w:val="28"/>
                <w:szCs w:val="28"/>
                <w:lang w:eastAsia="uk-UA"/>
              </w:rPr>
              <w:t xml:space="preserve"> не передбачаються</w:t>
            </w:r>
            <w:r w:rsidRPr="005F1BFE">
              <w:rPr>
                <w:rFonts w:ascii="Times New Roman" w:eastAsia="Times New Roman" w:hAnsi="Times New Roman" w:cs="Times New Roman"/>
                <w:sz w:val="28"/>
                <w:szCs w:val="28"/>
                <w:lang w:eastAsia="uk-UA"/>
              </w:rPr>
              <w:t>.</w:t>
            </w:r>
          </w:p>
        </w:tc>
      </w:tr>
      <w:tr w:rsidR="00211A74" w:rsidRPr="00636A15" w:rsidTr="00233707">
        <w:tc>
          <w:tcPr>
            <w:tcW w:w="2689" w:type="dxa"/>
          </w:tcPr>
          <w:p w:rsidR="00211A74" w:rsidRDefault="00211A74" w:rsidP="00211A74">
            <w:pPr>
              <w:ind w:left="122"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2</w:t>
            </w:r>
          </w:p>
          <w:p w:rsidR="00211A74" w:rsidRPr="00636A15" w:rsidRDefault="00211A74" w:rsidP="00211A74">
            <w:pPr>
              <w:ind w:left="122" w:right="101"/>
              <w:jc w:val="left"/>
              <w:rPr>
                <w:rFonts w:ascii="Times New Roman" w:eastAsia="Times New Roman" w:hAnsi="Times New Roman" w:cs="Times New Roman"/>
                <w:sz w:val="28"/>
                <w:szCs w:val="28"/>
                <w:lang w:eastAsia="uk-UA"/>
              </w:rPr>
            </w:pPr>
            <w:r w:rsidRPr="00E27D6D">
              <w:rPr>
                <w:rFonts w:ascii="Times New Roman" w:eastAsia="Times New Roman" w:hAnsi="Times New Roman" w:cs="Times New Roman"/>
                <w:sz w:val="28"/>
                <w:szCs w:val="28"/>
                <w:lang w:eastAsia="uk-UA"/>
              </w:rPr>
              <w:t xml:space="preserve">Прийняття </w:t>
            </w:r>
            <w:proofErr w:type="spellStart"/>
            <w:r w:rsidRPr="00E27D6D">
              <w:rPr>
                <w:rFonts w:ascii="Times New Roman" w:eastAsia="Times New Roman" w:hAnsi="Times New Roman" w:cs="Times New Roman"/>
                <w:sz w:val="28"/>
                <w:szCs w:val="28"/>
                <w:lang w:eastAsia="uk-UA"/>
              </w:rPr>
              <w:t>проєкту</w:t>
            </w:r>
            <w:proofErr w:type="spellEnd"/>
            <w:r w:rsidRPr="00E27D6D">
              <w:rPr>
                <w:rFonts w:ascii="Times New Roman" w:eastAsia="Times New Roman" w:hAnsi="Times New Roman" w:cs="Times New Roman"/>
                <w:sz w:val="28"/>
                <w:szCs w:val="28"/>
                <w:lang w:eastAsia="uk-UA"/>
              </w:rPr>
              <w:t xml:space="preserve"> регуляторного </w:t>
            </w:r>
            <w:proofErr w:type="spellStart"/>
            <w:r w:rsidRPr="00E27D6D">
              <w:rPr>
                <w:rFonts w:ascii="Times New Roman" w:eastAsia="Times New Roman" w:hAnsi="Times New Roman" w:cs="Times New Roman"/>
                <w:sz w:val="28"/>
                <w:szCs w:val="28"/>
                <w:lang w:eastAsia="uk-UA"/>
              </w:rPr>
              <w:t>акта</w:t>
            </w:r>
            <w:proofErr w:type="spellEnd"/>
          </w:p>
        </w:tc>
        <w:tc>
          <w:tcPr>
            <w:tcW w:w="3543" w:type="dxa"/>
          </w:tcPr>
          <w:p w:rsidR="00211A74" w:rsidRPr="00636A15" w:rsidRDefault="002835DE" w:rsidP="002835DE">
            <w:pPr>
              <w:ind w:left="152" w:right="18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Своєчасне та безперебійне забезпечення потреб населення </w:t>
            </w:r>
            <w:r w:rsidR="00657AEB">
              <w:rPr>
                <w:rFonts w:ascii="Times New Roman" w:eastAsia="Times New Roman" w:hAnsi="Times New Roman" w:cs="Times New Roman"/>
                <w:sz w:val="28"/>
                <w:szCs w:val="28"/>
                <w:lang w:eastAsia="uk-UA"/>
              </w:rPr>
              <w:t>паливом для побутових потреб</w:t>
            </w:r>
            <w:r w:rsidR="0065602C">
              <w:rPr>
                <w:rFonts w:ascii="Times New Roman" w:eastAsia="Times New Roman" w:hAnsi="Times New Roman" w:cs="Times New Roman"/>
                <w:sz w:val="28"/>
                <w:szCs w:val="28"/>
                <w:lang w:eastAsia="uk-UA"/>
              </w:rPr>
              <w:t xml:space="preserve"> за економічно обґрунтованими цінами.</w:t>
            </w:r>
          </w:p>
        </w:tc>
        <w:tc>
          <w:tcPr>
            <w:tcW w:w="3396" w:type="dxa"/>
          </w:tcPr>
          <w:p w:rsidR="00211A74" w:rsidRPr="00636A15" w:rsidRDefault="005F1BFE" w:rsidP="002835DE">
            <w:pPr>
              <w:ind w:left="72" w:right="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Прогнозоване підвищення цін на торф паливний кусковий та торф’яні брикети у зв’язку із збільшенням нормативу рентабельності.</w:t>
            </w:r>
          </w:p>
        </w:tc>
      </w:tr>
    </w:tbl>
    <w:p w:rsidR="00211A74" w:rsidRDefault="00211A74" w:rsidP="00A9380F">
      <w:pPr>
        <w:jc w:val="both"/>
        <w:rPr>
          <w:rFonts w:ascii="Times New Roman" w:hAnsi="Times New Roman" w:cs="Times New Roman"/>
          <w:sz w:val="28"/>
          <w:szCs w:val="28"/>
        </w:rPr>
      </w:pPr>
    </w:p>
    <w:p w:rsidR="001D73B4" w:rsidRPr="001D73B4" w:rsidRDefault="001D73B4" w:rsidP="001D73B4">
      <w:pPr>
        <w:tabs>
          <w:tab w:val="left" w:pos="993"/>
        </w:tabs>
        <w:ind w:firstLine="709"/>
        <w:jc w:val="both"/>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 xml:space="preserve">Оцінка впливу на сферу інтересів суб’єктів господарювання </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3"/>
        <w:gridCol w:w="992"/>
        <w:gridCol w:w="1133"/>
        <w:gridCol w:w="857"/>
        <w:gridCol w:w="992"/>
        <w:gridCol w:w="843"/>
      </w:tblGrid>
      <w:tr w:rsidR="001D73B4" w:rsidRPr="001D73B4" w:rsidTr="004347AC">
        <w:tc>
          <w:tcPr>
            <w:tcW w:w="2537" w:type="pct"/>
          </w:tcPr>
          <w:p w:rsidR="001D73B4" w:rsidRPr="001D73B4" w:rsidRDefault="001D73B4" w:rsidP="001D73B4">
            <w:pPr>
              <w:tabs>
                <w:tab w:val="left" w:pos="993"/>
              </w:tabs>
              <w:rPr>
                <w:rFonts w:ascii="Times New Roman" w:eastAsia="Times New Roman" w:hAnsi="Times New Roman" w:cs="Times New Roman"/>
                <w:sz w:val="28"/>
                <w:szCs w:val="28"/>
              </w:rPr>
            </w:pPr>
            <w:bookmarkStart w:id="10" w:name="n142"/>
            <w:bookmarkEnd w:id="10"/>
            <w:r w:rsidRPr="001D73B4">
              <w:rPr>
                <w:rFonts w:ascii="Times New Roman" w:eastAsia="Times New Roman" w:hAnsi="Times New Roman" w:cs="Times New Roman"/>
                <w:sz w:val="28"/>
                <w:szCs w:val="28"/>
              </w:rPr>
              <w:t>Показник</w:t>
            </w:r>
          </w:p>
        </w:tc>
        <w:tc>
          <w:tcPr>
            <w:tcW w:w="507" w:type="pct"/>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Великі</w:t>
            </w:r>
          </w:p>
        </w:tc>
        <w:tc>
          <w:tcPr>
            <w:tcW w:w="579" w:type="pct"/>
          </w:tcPr>
          <w:p w:rsidR="001D73B4" w:rsidRPr="001D73B4" w:rsidRDefault="001D73B4" w:rsidP="001D73B4">
            <w:pPr>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Середні</w:t>
            </w:r>
          </w:p>
        </w:tc>
        <w:tc>
          <w:tcPr>
            <w:tcW w:w="438" w:type="pct"/>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Малі</w:t>
            </w:r>
          </w:p>
        </w:tc>
        <w:tc>
          <w:tcPr>
            <w:tcW w:w="507" w:type="pct"/>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Мікро</w:t>
            </w:r>
          </w:p>
        </w:tc>
        <w:tc>
          <w:tcPr>
            <w:tcW w:w="431" w:type="pct"/>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Разом</w:t>
            </w:r>
          </w:p>
        </w:tc>
      </w:tr>
      <w:tr w:rsidR="001D73B4" w:rsidRPr="001D73B4" w:rsidTr="004347AC">
        <w:tc>
          <w:tcPr>
            <w:tcW w:w="2537" w:type="pct"/>
          </w:tcPr>
          <w:p w:rsidR="001D73B4" w:rsidRPr="001D73B4" w:rsidRDefault="001D73B4" w:rsidP="004347AC">
            <w:pPr>
              <w:tabs>
                <w:tab w:val="left" w:pos="993"/>
              </w:tabs>
              <w:ind w:left="127" w:right="128"/>
              <w:jc w:val="both"/>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Кількість суб’єктів господарювання, що підпадають під дію регулювання, одиниць</w:t>
            </w:r>
          </w:p>
        </w:tc>
        <w:tc>
          <w:tcPr>
            <w:tcW w:w="507" w:type="pct"/>
            <w:vAlign w:val="center"/>
          </w:tcPr>
          <w:p w:rsidR="001D73B4" w:rsidRPr="001D73B4" w:rsidRDefault="00E235CE" w:rsidP="001D73B4">
            <w:pPr>
              <w:tabs>
                <w:tab w:val="left" w:pos="993"/>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79" w:type="pct"/>
            <w:vAlign w:val="center"/>
          </w:tcPr>
          <w:p w:rsidR="001D73B4" w:rsidRPr="001D73B4" w:rsidRDefault="00C37C8F" w:rsidP="001D73B4">
            <w:pPr>
              <w:tabs>
                <w:tab w:val="left" w:pos="993"/>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 w:type="pct"/>
            <w:vAlign w:val="center"/>
          </w:tcPr>
          <w:p w:rsidR="001D73B4" w:rsidRPr="001D73B4" w:rsidRDefault="00E235CE" w:rsidP="001D73B4">
            <w:pPr>
              <w:tabs>
                <w:tab w:val="left" w:pos="993"/>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07" w:type="pct"/>
            <w:vAlign w:val="center"/>
          </w:tcPr>
          <w:p w:rsidR="001D73B4" w:rsidRPr="001D73B4" w:rsidRDefault="00E235CE" w:rsidP="001D73B4">
            <w:pPr>
              <w:tabs>
                <w:tab w:val="left" w:pos="993"/>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31" w:type="pct"/>
            <w:vAlign w:val="center"/>
          </w:tcPr>
          <w:p w:rsidR="001D73B4" w:rsidRPr="001D73B4" w:rsidRDefault="00E235CE" w:rsidP="001D73B4">
            <w:pPr>
              <w:tabs>
                <w:tab w:val="left" w:pos="993"/>
              </w:tabs>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D73B4" w:rsidRPr="001D73B4" w:rsidTr="004347AC">
        <w:tc>
          <w:tcPr>
            <w:tcW w:w="2537" w:type="pct"/>
          </w:tcPr>
          <w:p w:rsidR="001D73B4" w:rsidRPr="001D73B4" w:rsidRDefault="001D73B4" w:rsidP="004347AC">
            <w:pPr>
              <w:tabs>
                <w:tab w:val="left" w:pos="993"/>
              </w:tabs>
              <w:ind w:left="127" w:right="128"/>
              <w:jc w:val="both"/>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Питома вага групи у загальній кількості, відсотків</w:t>
            </w:r>
          </w:p>
        </w:tc>
        <w:tc>
          <w:tcPr>
            <w:tcW w:w="507" w:type="pct"/>
            <w:vAlign w:val="center"/>
          </w:tcPr>
          <w:p w:rsidR="001D73B4" w:rsidRPr="001D73B4" w:rsidRDefault="00E235CE" w:rsidP="001D73B4">
            <w:pPr>
              <w:tabs>
                <w:tab w:val="left" w:pos="993"/>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579" w:type="pct"/>
            <w:vAlign w:val="center"/>
          </w:tcPr>
          <w:p w:rsidR="001D73B4" w:rsidRPr="001D73B4" w:rsidRDefault="000030BF" w:rsidP="001D73B4">
            <w:pPr>
              <w:tabs>
                <w:tab w:val="left" w:pos="993"/>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100</w:t>
            </w:r>
          </w:p>
        </w:tc>
        <w:tc>
          <w:tcPr>
            <w:tcW w:w="438" w:type="pct"/>
            <w:vAlign w:val="center"/>
          </w:tcPr>
          <w:p w:rsidR="001D73B4" w:rsidRPr="001D73B4" w:rsidRDefault="00E235CE" w:rsidP="001D73B4">
            <w:pPr>
              <w:tabs>
                <w:tab w:val="left" w:pos="993"/>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507" w:type="pct"/>
            <w:vAlign w:val="center"/>
          </w:tcPr>
          <w:p w:rsidR="001D73B4" w:rsidRPr="001D73B4" w:rsidRDefault="00E235CE" w:rsidP="001D73B4">
            <w:pPr>
              <w:tabs>
                <w:tab w:val="left" w:pos="993"/>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431" w:type="pct"/>
            <w:vAlign w:val="center"/>
          </w:tcPr>
          <w:p w:rsidR="001D73B4" w:rsidRPr="001D73B4" w:rsidRDefault="001D73B4" w:rsidP="001D73B4">
            <w:pPr>
              <w:tabs>
                <w:tab w:val="left" w:pos="993"/>
              </w:tabs>
              <w:rPr>
                <w:rFonts w:ascii="Times New Roman" w:eastAsia="Times New Roman" w:hAnsi="Times New Roman" w:cs="Times New Roman"/>
                <w:i/>
                <w:sz w:val="28"/>
                <w:szCs w:val="28"/>
              </w:rPr>
            </w:pPr>
            <w:r w:rsidRPr="001D73B4">
              <w:rPr>
                <w:rFonts w:ascii="Times New Roman" w:eastAsia="Times New Roman" w:hAnsi="Times New Roman" w:cs="Times New Roman"/>
                <w:i/>
                <w:sz w:val="28"/>
                <w:szCs w:val="28"/>
              </w:rPr>
              <w:t>100</w:t>
            </w:r>
          </w:p>
        </w:tc>
      </w:tr>
    </w:tbl>
    <w:p w:rsidR="00BF2852" w:rsidRDefault="00BF2852" w:rsidP="00E235CE">
      <w:pPr>
        <w:tabs>
          <w:tab w:val="left" w:pos="993"/>
        </w:tabs>
        <w:ind w:firstLine="709"/>
        <w:jc w:val="both"/>
        <w:rPr>
          <w:rFonts w:ascii="Times New Roman" w:eastAsia="Times New Roman" w:hAnsi="Times New Roman" w:cs="Times New Roman"/>
          <w:i/>
          <w:sz w:val="28"/>
          <w:szCs w:val="28"/>
        </w:rPr>
      </w:pPr>
    </w:p>
    <w:p w:rsidR="005E6AC7" w:rsidRDefault="00E235CE" w:rsidP="00E235CE">
      <w:pPr>
        <w:tabs>
          <w:tab w:val="left" w:pos="993"/>
        </w:tabs>
        <w:ind w:firstLine="709"/>
        <w:jc w:val="both"/>
        <w:rPr>
          <w:rFonts w:ascii="Times New Roman" w:eastAsia="Times New Roman" w:hAnsi="Times New Roman" w:cs="Times New Roman"/>
          <w:i/>
          <w:sz w:val="28"/>
          <w:szCs w:val="28"/>
        </w:rPr>
      </w:pPr>
      <w:r w:rsidRPr="00E235CE">
        <w:rPr>
          <w:rFonts w:ascii="Times New Roman" w:eastAsia="Times New Roman" w:hAnsi="Times New Roman" w:cs="Times New Roman"/>
          <w:i/>
          <w:sz w:val="28"/>
          <w:szCs w:val="28"/>
        </w:rPr>
        <w:t>Згідно з інформацією Головного управління статистики у Рівненській області станом на 08.12.2021 на території області функціонує 13 підприємств (активні за даними ДПС), основним видом діяльності яких, відповідно до Класифікації видів економічної діяльності (КВЕД-2010), є діяльність з добу</w:t>
      </w:r>
      <w:r w:rsidR="004C1A25">
        <w:rPr>
          <w:rFonts w:ascii="Times New Roman" w:eastAsia="Times New Roman" w:hAnsi="Times New Roman" w:cs="Times New Roman"/>
          <w:i/>
          <w:sz w:val="28"/>
          <w:szCs w:val="28"/>
        </w:rPr>
        <w:t xml:space="preserve">вання торфу та виробництва торф’яних </w:t>
      </w:r>
      <w:r w:rsidRPr="00E235CE">
        <w:rPr>
          <w:rFonts w:ascii="Times New Roman" w:eastAsia="Times New Roman" w:hAnsi="Times New Roman" w:cs="Times New Roman"/>
          <w:i/>
          <w:sz w:val="28"/>
          <w:szCs w:val="28"/>
        </w:rPr>
        <w:t>брикетів.</w:t>
      </w:r>
      <w:r>
        <w:rPr>
          <w:rFonts w:ascii="Times New Roman" w:eastAsia="Times New Roman" w:hAnsi="Times New Roman" w:cs="Times New Roman"/>
          <w:i/>
          <w:sz w:val="28"/>
          <w:szCs w:val="28"/>
        </w:rPr>
        <w:t xml:space="preserve"> </w:t>
      </w:r>
    </w:p>
    <w:p w:rsidR="001D73B4" w:rsidRPr="00E235CE" w:rsidRDefault="00E235CE" w:rsidP="00E235CE">
      <w:pPr>
        <w:tabs>
          <w:tab w:val="left" w:pos="993"/>
        </w:tabs>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 даними власного моніторингу</w:t>
      </w:r>
      <w:r w:rsidR="00C829C0">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відпуск вироблених торф’яних брикетів для задоволення побутових потреб населення в області </w:t>
      </w:r>
      <w:r w:rsidR="005F5D04">
        <w:rPr>
          <w:rFonts w:ascii="Times New Roman" w:eastAsia="Times New Roman" w:hAnsi="Times New Roman" w:cs="Times New Roman"/>
          <w:i/>
          <w:sz w:val="28"/>
          <w:szCs w:val="28"/>
        </w:rPr>
        <w:t xml:space="preserve">на даний час </w:t>
      </w:r>
      <w:r>
        <w:rPr>
          <w:rFonts w:ascii="Times New Roman" w:eastAsia="Times New Roman" w:hAnsi="Times New Roman" w:cs="Times New Roman"/>
          <w:i/>
          <w:sz w:val="28"/>
          <w:szCs w:val="28"/>
        </w:rPr>
        <w:t>здійснюється Державним підприємством «</w:t>
      </w:r>
      <w:proofErr w:type="spellStart"/>
      <w:r>
        <w:rPr>
          <w:rFonts w:ascii="Times New Roman" w:eastAsia="Times New Roman" w:hAnsi="Times New Roman" w:cs="Times New Roman"/>
          <w:i/>
          <w:sz w:val="28"/>
          <w:szCs w:val="28"/>
        </w:rPr>
        <w:t>Рівнеторф</w:t>
      </w:r>
      <w:proofErr w:type="spellEnd"/>
      <w:r>
        <w:rPr>
          <w:rFonts w:ascii="Times New Roman" w:eastAsia="Times New Roman" w:hAnsi="Times New Roman" w:cs="Times New Roman"/>
          <w:i/>
          <w:sz w:val="28"/>
          <w:szCs w:val="28"/>
        </w:rPr>
        <w:t>».</w:t>
      </w:r>
    </w:p>
    <w:p w:rsidR="001D73B4" w:rsidRDefault="001D73B4" w:rsidP="001D73B4">
      <w:pPr>
        <w:tabs>
          <w:tab w:val="left" w:pos="993"/>
        </w:tabs>
        <w:jc w:val="left"/>
        <w:rPr>
          <w:rFonts w:ascii="Times New Roman" w:eastAsia="Times New Roman" w:hAnsi="Times New Roman" w:cs="Times New Roman"/>
          <w:sz w:val="28"/>
          <w:szCs w:val="28"/>
        </w:rPr>
      </w:pPr>
    </w:p>
    <w:p w:rsidR="00BF2852" w:rsidRDefault="00BF285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85"/>
        <w:gridCol w:w="3402"/>
      </w:tblGrid>
      <w:tr w:rsidR="001D73B4" w:rsidRPr="001D73B4" w:rsidTr="007C24B4">
        <w:tc>
          <w:tcPr>
            <w:tcW w:w="2836" w:type="dxa"/>
            <w:vAlign w:val="center"/>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lastRenderedPageBreak/>
              <w:t>Вид альтернативи</w:t>
            </w:r>
          </w:p>
        </w:tc>
        <w:tc>
          <w:tcPr>
            <w:tcW w:w="3685" w:type="dxa"/>
            <w:vAlign w:val="center"/>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Вигоди</w:t>
            </w:r>
          </w:p>
        </w:tc>
        <w:tc>
          <w:tcPr>
            <w:tcW w:w="3402" w:type="dxa"/>
            <w:vAlign w:val="center"/>
          </w:tcPr>
          <w:p w:rsidR="001D73B4" w:rsidRPr="001D73B4" w:rsidRDefault="001D73B4" w:rsidP="001D73B4">
            <w:pPr>
              <w:tabs>
                <w:tab w:val="left" w:pos="993"/>
              </w:tabs>
              <w:rPr>
                <w:rFonts w:ascii="Times New Roman" w:eastAsia="Times New Roman" w:hAnsi="Times New Roman" w:cs="Times New Roman"/>
                <w:sz w:val="28"/>
                <w:szCs w:val="28"/>
              </w:rPr>
            </w:pPr>
            <w:r w:rsidRPr="001D73B4">
              <w:rPr>
                <w:rFonts w:ascii="Times New Roman" w:eastAsia="Times New Roman" w:hAnsi="Times New Roman" w:cs="Times New Roman"/>
                <w:sz w:val="28"/>
                <w:szCs w:val="28"/>
              </w:rPr>
              <w:t>Витрати</w:t>
            </w:r>
          </w:p>
        </w:tc>
      </w:tr>
      <w:tr w:rsidR="004347AC" w:rsidRPr="001D73B4" w:rsidTr="007C24B4">
        <w:tc>
          <w:tcPr>
            <w:tcW w:w="2836" w:type="dxa"/>
          </w:tcPr>
          <w:p w:rsidR="004347AC" w:rsidRDefault="004347AC" w:rsidP="001A61C3">
            <w:pPr>
              <w:ind w:left="34"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1</w:t>
            </w:r>
          </w:p>
          <w:p w:rsidR="004347AC" w:rsidRPr="00636A15" w:rsidRDefault="004347AC" w:rsidP="004347AC">
            <w:pPr>
              <w:ind w:left="34" w:right="101"/>
              <w:jc w:val="both"/>
              <w:rPr>
                <w:rFonts w:ascii="Times New Roman" w:eastAsia="Times New Roman" w:hAnsi="Times New Roman" w:cs="Times New Roman"/>
                <w:sz w:val="28"/>
                <w:szCs w:val="28"/>
                <w:lang w:eastAsia="uk-UA"/>
              </w:rPr>
            </w:pPr>
            <w:r w:rsidRPr="00067A69">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3685" w:type="dxa"/>
          </w:tcPr>
          <w:p w:rsidR="004347AC" w:rsidRPr="002406EB" w:rsidRDefault="002406EB" w:rsidP="002406EB">
            <w:pPr>
              <w:tabs>
                <w:tab w:val="left" w:pos="993"/>
              </w:tabs>
              <w:jc w:val="both"/>
              <w:rPr>
                <w:rFonts w:ascii="Times New Roman" w:eastAsia="Times New Roman" w:hAnsi="Times New Roman" w:cs="Times New Roman"/>
                <w:sz w:val="28"/>
                <w:szCs w:val="28"/>
              </w:rPr>
            </w:pPr>
            <w:r w:rsidRPr="002406EB">
              <w:rPr>
                <w:rFonts w:ascii="Times New Roman" w:eastAsia="Times New Roman" w:hAnsi="Times New Roman" w:cs="Times New Roman"/>
                <w:sz w:val="28"/>
                <w:szCs w:val="28"/>
              </w:rPr>
              <w:t>Ситуація залишається на існуючому рівні.</w:t>
            </w:r>
          </w:p>
        </w:tc>
        <w:tc>
          <w:tcPr>
            <w:tcW w:w="3402" w:type="dxa"/>
          </w:tcPr>
          <w:p w:rsidR="007C24B4" w:rsidRDefault="007C24B4" w:rsidP="002406EB">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відсутні.</w:t>
            </w:r>
          </w:p>
          <w:p w:rsidR="004347AC" w:rsidRPr="002406EB" w:rsidRDefault="00E235CE" w:rsidP="002406EB">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Недостатність коштів для підтримання в робочому стані виробничого обладнання, оновлення виробничо-технічної бази</w:t>
            </w:r>
            <w:r w:rsidR="005E6AC7">
              <w:rPr>
                <w:rFonts w:ascii="Times New Roman" w:eastAsia="Times New Roman" w:hAnsi="Times New Roman" w:cs="Times New Roman"/>
                <w:sz w:val="28"/>
                <w:szCs w:val="28"/>
              </w:rPr>
              <w:t>.</w:t>
            </w:r>
          </w:p>
        </w:tc>
      </w:tr>
      <w:tr w:rsidR="004347AC" w:rsidRPr="001D73B4" w:rsidTr="007C24B4">
        <w:tc>
          <w:tcPr>
            <w:tcW w:w="2836" w:type="dxa"/>
          </w:tcPr>
          <w:p w:rsidR="004347AC" w:rsidRDefault="004347AC" w:rsidP="004F47E3">
            <w:pPr>
              <w:ind w:left="34" w:right="101"/>
              <w:jc w:val="left"/>
              <w:rPr>
                <w:rFonts w:ascii="Times New Roman" w:eastAsia="Times New Roman" w:hAnsi="Times New Roman" w:cs="Times New Roman"/>
                <w:sz w:val="28"/>
                <w:szCs w:val="28"/>
                <w:lang w:eastAsia="uk-UA"/>
              </w:rPr>
            </w:pPr>
            <w:r w:rsidRPr="00636A15">
              <w:rPr>
                <w:rFonts w:ascii="Times New Roman" w:eastAsia="Times New Roman" w:hAnsi="Times New Roman" w:cs="Times New Roman"/>
                <w:sz w:val="28"/>
                <w:szCs w:val="28"/>
                <w:lang w:eastAsia="uk-UA"/>
              </w:rPr>
              <w:t>Альтернатива 2</w:t>
            </w:r>
          </w:p>
          <w:p w:rsidR="004347AC" w:rsidRPr="00636A15" w:rsidRDefault="004347AC" w:rsidP="004F47E3">
            <w:pPr>
              <w:ind w:left="34" w:right="101"/>
              <w:jc w:val="left"/>
              <w:rPr>
                <w:rFonts w:ascii="Times New Roman" w:eastAsia="Times New Roman" w:hAnsi="Times New Roman" w:cs="Times New Roman"/>
                <w:sz w:val="28"/>
                <w:szCs w:val="28"/>
                <w:lang w:eastAsia="uk-UA"/>
              </w:rPr>
            </w:pPr>
            <w:r w:rsidRPr="00E27D6D">
              <w:rPr>
                <w:rFonts w:ascii="Times New Roman" w:eastAsia="Times New Roman" w:hAnsi="Times New Roman" w:cs="Times New Roman"/>
                <w:sz w:val="28"/>
                <w:szCs w:val="28"/>
                <w:lang w:eastAsia="uk-UA"/>
              </w:rPr>
              <w:t xml:space="preserve">Прийняття </w:t>
            </w:r>
            <w:proofErr w:type="spellStart"/>
            <w:r w:rsidRPr="00E27D6D">
              <w:rPr>
                <w:rFonts w:ascii="Times New Roman" w:eastAsia="Times New Roman" w:hAnsi="Times New Roman" w:cs="Times New Roman"/>
                <w:sz w:val="28"/>
                <w:szCs w:val="28"/>
                <w:lang w:eastAsia="uk-UA"/>
              </w:rPr>
              <w:t>проєкту</w:t>
            </w:r>
            <w:proofErr w:type="spellEnd"/>
            <w:r w:rsidRPr="00E27D6D">
              <w:rPr>
                <w:rFonts w:ascii="Times New Roman" w:eastAsia="Times New Roman" w:hAnsi="Times New Roman" w:cs="Times New Roman"/>
                <w:sz w:val="28"/>
                <w:szCs w:val="28"/>
                <w:lang w:eastAsia="uk-UA"/>
              </w:rPr>
              <w:t xml:space="preserve"> регуляторного </w:t>
            </w:r>
            <w:proofErr w:type="spellStart"/>
            <w:r w:rsidRPr="00E27D6D">
              <w:rPr>
                <w:rFonts w:ascii="Times New Roman" w:eastAsia="Times New Roman" w:hAnsi="Times New Roman" w:cs="Times New Roman"/>
                <w:sz w:val="28"/>
                <w:szCs w:val="28"/>
                <w:lang w:eastAsia="uk-UA"/>
              </w:rPr>
              <w:t>акта</w:t>
            </w:r>
            <w:proofErr w:type="spellEnd"/>
          </w:p>
        </w:tc>
        <w:tc>
          <w:tcPr>
            <w:tcW w:w="3685" w:type="dxa"/>
          </w:tcPr>
          <w:p w:rsidR="004347AC" w:rsidRPr="002406EB" w:rsidRDefault="005F5D04" w:rsidP="005F5D04">
            <w:pPr>
              <w:tabs>
                <w:tab w:val="left" w:pos="993"/>
              </w:tabs>
              <w:jc w:val="both"/>
              <w:rPr>
                <w:rFonts w:ascii="Times New Roman" w:eastAsia="Times New Roman" w:hAnsi="Times New Roman" w:cs="Times New Roman"/>
                <w:sz w:val="28"/>
                <w:szCs w:val="28"/>
              </w:rPr>
            </w:pPr>
            <w:r w:rsidRPr="005F5D04">
              <w:rPr>
                <w:rFonts w:ascii="Times New Roman" w:eastAsia="Times New Roman" w:hAnsi="Times New Roman" w:cs="Times New Roman"/>
                <w:sz w:val="28"/>
                <w:szCs w:val="28"/>
              </w:rPr>
              <w:t xml:space="preserve">Прийняття </w:t>
            </w:r>
            <w:proofErr w:type="spellStart"/>
            <w:r w:rsidRPr="005F5D04">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є</w:t>
            </w:r>
            <w:r w:rsidRPr="005F5D04">
              <w:rPr>
                <w:rFonts w:ascii="Times New Roman" w:eastAsia="Times New Roman" w:hAnsi="Times New Roman" w:cs="Times New Roman"/>
                <w:sz w:val="28"/>
                <w:szCs w:val="28"/>
              </w:rPr>
              <w:t>кту</w:t>
            </w:r>
            <w:proofErr w:type="spellEnd"/>
            <w:r w:rsidRPr="005F5D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розпорядження </w:t>
            </w:r>
            <w:r w:rsidRPr="005F5D04">
              <w:rPr>
                <w:rFonts w:ascii="Times New Roman" w:eastAsia="Times New Roman" w:hAnsi="Times New Roman" w:cs="Times New Roman"/>
                <w:sz w:val="28"/>
                <w:szCs w:val="28"/>
              </w:rPr>
              <w:t>позитивно вплине на діяльність суб’єктів господарювання</w:t>
            </w:r>
            <w:r w:rsidR="00EE4FB3">
              <w:rPr>
                <w:rFonts w:ascii="Times New Roman" w:eastAsia="Times New Roman" w:hAnsi="Times New Roman" w:cs="Times New Roman"/>
                <w:sz w:val="28"/>
                <w:szCs w:val="28"/>
              </w:rPr>
              <w:t>.</w:t>
            </w:r>
          </w:p>
        </w:tc>
        <w:tc>
          <w:tcPr>
            <w:tcW w:w="3402" w:type="dxa"/>
          </w:tcPr>
          <w:p w:rsidR="004347AC" w:rsidRPr="002406EB" w:rsidRDefault="005F5D04" w:rsidP="002406EB">
            <w:pPr>
              <w:tabs>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Витрати відсутні.</w:t>
            </w:r>
          </w:p>
        </w:tc>
      </w:tr>
    </w:tbl>
    <w:p w:rsidR="00CC2461" w:rsidRDefault="00CC2461" w:rsidP="005F5D04">
      <w:pPr>
        <w:pStyle w:val="a3"/>
        <w:rPr>
          <w:color w:val="000000"/>
          <w:szCs w:val="28"/>
        </w:rPr>
      </w:pPr>
    </w:p>
    <w:p w:rsidR="005F5D04" w:rsidRDefault="00FE28D9" w:rsidP="005F5D04">
      <w:pPr>
        <w:pStyle w:val="a3"/>
        <w:rPr>
          <w:color w:val="000000"/>
          <w:szCs w:val="28"/>
        </w:rPr>
      </w:pPr>
      <w:r w:rsidRPr="00FE28D9">
        <w:rPr>
          <w:color w:val="000000"/>
          <w:szCs w:val="28"/>
        </w:rPr>
        <w:t xml:space="preserve">Кількісне значення витрат для великого і середнього підприємництва, які будуть виникати внаслідок дії регуляторного </w:t>
      </w:r>
      <w:proofErr w:type="spellStart"/>
      <w:r w:rsidRPr="00FE28D9">
        <w:rPr>
          <w:color w:val="000000"/>
          <w:szCs w:val="28"/>
        </w:rPr>
        <w:t>акта</w:t>
      </w:r>
      <w:proofErr w:type="spellEnd"/>
      <w:r w:rsidRPr="00FE28D9">
        <w:rPr>
          <w:color w:val="000000"/>
          <w:szCs w:val="28"/>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800"/>
      </w:tblGrid>
      <w:tr w:rsidR="005F5D04" w:rsidRPr="005F5D04" w:rsidTr="005F5D04">
        <w:tc>
          <w:tcPr>
            <w:tcW w:w="4975" w:type="dxa"/>
            <w:shd w:val="clear" w:color="auto" w:fill="auto"/>
          </w:tcPr>
          <w:p w:rsidR="005F5D04" w:rsidRPr="005F5D04" w:rsidRDefault="005F5D04" w:rsidP="0003413E">
            <w:pPr>
              <w:pStyle w:val="a3"/>
              <w:ind w:firstLine="0"/>
              <w:jc w:val="center"/>
              <w:rPr>
                <w:color w:val="000000"/>
                <w:szCs w:val="28"/>
                <w:lang w:eastAsia="ru-RU"/>
              </w:rPr>
            </w:pPr>
            <w:r w:rsidRPr="005F5D04">
              <w:rPr>
                <w:color w:val="000000"/>
                <w:szCs w:val="28"/>
                <w:lang w:eastAsia="ru-RU"/>
              </w:rPr>
              <w:t>Сумарні витрати за альтернативами</w:t>
            </w:r>
          </w:p>
        </w:tc>
        <w:tc>
          <w:tcPr>
            <w:tcW w:w="4800" w:type="dxa"/>
            <w:shd w:val="clear" w:color="auto" w:fill="auto"/>
          </w:tcPr>
          <w:p w:rsidR="005F5D04" w:rsidRPr="005F5D04" w:rsidRDefault="005F5D04" w:rsidP="0003413E">
            <w:pPr>
              <w:pStyle w:val="a3"/>
              <w:ind w:firstLine="0"/>
              <w:jc w:val="center"/>
              <w:rPr>
                <w:color w:val="000000"/>
                <w:szCs w:val="28"/>
                <w:lang w:eastAsia="ru-RU"/>
              </w:rPr>
            </w:pPr>
            <w:r w:rsidRPr="005F5D04">
              <w:rPr>
                <w:color w:val="000000"/>
                <w:szCs w:val="28"/>
                <w:lang w:eastAsia="ru-RU"/>
              </w:rPr>
              <w:t>Сума витрат, грн</w:t>
            </w:r>
          </w:p>
        </w:tc>
      </w:tr>
      <w:tr w:rsidR="005F5D04" w:rsidRPr="005F5D04" w:rsidTr="005F5D04">
        <w:tc>
          <w:tcPr>
            <w:tcW w:w="4975" w:type="dxa"/>
            <w:shd w:val="clear" w:color="auto" w:fill="auto"/>
          </w:tcPr>
          <w:p w:rsidR="005F5D04" w:rsidRPr="005F5D04" w:rsidRDefault="00C13964" w:rsidP="0003413E">
            <w:pPr>
              <w:pStyle w:val="a3"/>
              <w:ind w:firstLine="0"/>
              <w:rPr>
                <w:color w:val="000000"/>
                <w:szCs w:val="28"/>
                <w:lang w:val="ru-RU" w:eastAsia="ru-RU"/>
              </w:rPr>
            </w:pPr>
            <w:r>
              <w:rPr>
                <w:color w:val="000000"/>
                <w:szCs w:val="28"/>
                <w:lang w:val="ru-RU" w:eastAsia="ru-RU"/>
              </w:rPr>
              <w:t>Альтернатива 1</w:t>
            </w:r>
          </w:p>
          <w:p w:rsidR="005F5D04" w:rsidRPr="005F5D04" w:rsidRDefault="005F5D04" w:rsidP="0003413E">
            <w:pPr>
              <w:pStyle w:val="a3"/>
              <w:ind w:firstLine="0"/>
              <w:rPr>
                <w:color w:val="000000"/>
                <w:szCs w:val="28"/>
                <w:lang w:eastAsia="ru-RU"/>
              </w:rPr>
            </w:pPr>
            <w:r w:rsidRPr="005F5D04">
              <w:rPr>
                <w:szCs w:val="28"/>
                <w:lang w:eastAsia="ru-RU"/>
              </w:rPr>
              <w:t>Залишення існуючої на даний момент ситуації без змін</w:t>
            </w:r>
          </w:p>
        </w:tc>
        <w:tc>
          <w:tcPr>
            <w:tcW w:w="4800" w:type="dxa"/>
            <w:shd w:val="clear" w:color="auto" w:fill="auto"/>
            <w:vAlign w:val="center"/>
          </w:tcPr>
          <w:p w:rsidR="005F5D04" w:rsidRPr="00C13964" w:rsidRDefault="005F5D04" w:rsidP="0003413E">
            <w:pPr>
              <w:pStyle w:val="a3"/>
              <w:ind w:firstLine="0"/>
              <w:jc w:val="center"/>
              <w:rPr>
                <w:color w:val="000000"/>
                <w:szCs w:val="28"/>
                <w:lang w:eastAsia="ru-RU"/>
              </w:rPr>
            </w:pPr>
            <w:r w:rsidRPr="00C13964">
              <w:rPr>
                <w:color w:val="000000"/>
                <w:szCs w:val="28"/>
                <w:lang w:eastAsia="ru-RU"/>
              </w:rPr>
              <w:t>Витрати відсутні.</w:t>
            </w:r>
          </w:p>
        </w:tc>
      </w:tr>
      <w:tr w:rsidR="005F5D04" w:rsidRPr="005F5D04" w:rsidTr="005F5D04">
        <w:tc>
          <w:tcPr>
            <w:tcW w:w="4975" w:type="dxa"/>
            <w:shd w:val="clear" w:color="auto" w:fill="auto"/>
          </w:tcPr>
          <w:p w:rsidR="005F5D04" w:rsidRPr="005F5D04" w:rsidRDefault="005F5D04" w:rsidP="0003413E">
            <w:pPr>
              <w:pStyle w:val="a3"/>
              <w:ind w:firstLine="0"/>
              <w:rPr>
                <w:color w:val="000000"/>
                <w:szCs w:val="28"/>
                <w:lang w:eastAsia="ru-RU"/>
              </w:rPr>
            </w:pPr>
            <w:r w:rsidRPr="005F5D04">
              <w:rPr>
                <w:color w:val="000000"/>
                <w:szCs w:val="28"/>
                <w:lang w:eastAsia="ru-RU"/>
              </w:rPr>
              <w:t>Альтернатива 2</w:t>
            </w:r>
          </w:p>
          <w:p w:rsidR="005F5D04" w:rsidRPr="005F5D04" w:rsidRDefault="005F5D04" w:rsidP="00C13964">
            <w:pPr>
              <w:pStyle w:val="a3"/>
              <w:ind w:firstLine="0"/>
              <w:rPr>
                <w:color w:val="000000"/>
                <w:szCs w:val="28"/>
                <w:lang w:eastAsia="ru-RU"/>
              </w:rPr>
            </w:pPr>
            <w:r w:rsidRPr="005F5D04">
              <w:rPr>
                <w:szCs w:val="28"/>
                <w:lang w:eastAsia="ru-RU"/>
              </w:rPr>
              <w:t xml:space="preserve">Прийняття </w:t>
            </w:r>
            <w:proofErr w:type="spellStart"/>
            <w:r w:rsidR="00C13964">
              <w:rPr>
                <w:szCs w:val="28"/>
                <w:lang w:eastAsia="ru-RU"/>
              </w:rPr>
              <w:t>проє</w:t>
            </w:r>
            <w:r w:rsidRPr="005F5D04">
              <w:rPr>
                <w:szCs w:val="28"/>
                <w:lang w:eastAsia="ru-RU"/>
              </w:rPr>
              <w:t>кту</w:t>
            </w:r>
            <w:proofErr w:type="spellEnd"/>
            <w:r w:rsidRPr="005F5D04">
              <w:rPr>
                <w:szCs w:val="28"/>
                <w:lang w:eastAsia="ru-RU"/>
              </w:rPr>
              <w:t xml:space="preserve"> </w:t>
            </w:r>
            <w:r w:rsidR="00C13964">
              <w:rPr>
                <w:szCs w:val="28"/>
                <w:lang w:eastAsia="ru-RU"/>
              </w:rPr>
              <w:t xml:space="preserve">регуляторного </w:t>
            </w:r>
            <w:proofErr w:type="spellStart"/>
            <w:r w:rsidR="00C13964">
              <w:rPr>
                <w:szCs w:val="28"/>
                <w:lang w:eastAsia="ru-RU"/>
              </w:rPr>
              <w:t>акта</w:t>
            </w:r>
            <w:proofErr w:type="spellEnd"/>
          </w:p>
        </w:tc>
        <w:tc>
          <w:tcPr>
            <w:tcW w:w="4800" w:type="dxa"/>
            <w:shd w:val="clear" w:color="auto" w:fill="auto"/>
            <w:vAlign w:val="center"/>
          </w:tcPr>
          <w:p w:rsidR="005F5D04" w:rsidRPr="00C13964" w:rsidRDefault="005F5D04" w:rsidP="0003413E">
            <w:pPr>
              <w:pStyle w:val="a3"/>
              <w:ind w:firstLine="0"/>
              <w:jc w:val="center"/>
              <w:rPr>
                <w:color w:val="000000"/>
                <w:szCs w:val="28"/>
                <w:lang w:eastAsia="ru-RU"/>
              </w:rPr>
            </w:pPr>
            <w:r w:rsidRPr="00C13964">
              <w:rPr>
                <w:color w:val="000000"/>
                <w:szCs w:val="28"/>
                <w:lang w:eastAsia="ru-RU"/>
              </w:rPr>
              <w:t>Витрати відсутні.</w:t>
            </w:r>
          </w:p>
        </w:tc>
      </w:tr>
    </w:tbl>
    <w:p w:rsidR="005F5D04" w:rsidRDefault="005F5D04" w:rsidP="00A9380F">
      <w:pPr>
        <w:jc w:val="both"/>
        <w:rPr>
          <w:rFonts w:ascii="Times New Roman" w:hAnsi="Times New Roman" w:cs="Times New Roman"/>
          <w:sz w:val="28"/>
          <w:szCs w:val="28"/>
        </w:rPr>
      </w:pPr>
    </w:p>
    <w:p w:rsidR="003A53F9" w:rsidRPr="003A53F9" w:rsidRDefault="003A53F9" w:rsidP="003A53F9">
      <w:pPr>
        <w:tabs>
          <w:tab w:val="left" w:pos="993"/>
        </w:tabs>
        <w:rPr>
          <w:rFonts w:ascii="Times New Roman" w:eastAsia="Times New Roman" w:hAnsi="Times New Roman" w:cs="Times New Roman"/>
          <w:b/>
          <w:bCs/>
          <w:sz w:val="28"/>
          <w:szCs w:val="28"/>
        </w:rPr>
      </w:pPr>
      <w:r w:rsidRPr="003A53F9">
        <w:rPr>
          <w:rFonts w:ascii="Times New Roman" w:eastAsia="Times New Roman" w:hAnsi="Times New Roman" w:cs="Times New Roman"/>
          <w:b/>
          <w:bCs/>
          <w:sz w:val="28"/>
          <w:szCs w:val="28"/>
        </w:rPr>
        <w:t xml:space="preserve">IV. Вибір найбільш оптимального </w:t>
      </w:r>
    </w:p>
    <w:p w:rsidR="003A53F9" w:rsidRPr="003A53F9" w:rsidRDefault="003A53F9" w:rsidP="003A53F9">
      <w:pPr>
        <w:tabs>
          <w:tab w:val="left" w:pos="993"/>
        </w:tabs>
        <w:rPr>
          <w:rFonts w:ascii="Times New Roman" w:eastAsia="Times New Roman" w:hAnsi="Times New Roman" w:cs="Times New Roman"/>
          <w:b/>
          <w:bCs/>
          <w:sz w:val="28"/>
          <w:szCs w:val="28"/>
        </w:rPr>
      </w:pPr>
      <w:r w:rsidRPr="003A53F9">
        <w:rPr>
          <w:rFonts w:ascii="Times New Roman" w:eastAsia="Times New Roman" w:hAnsi="Times New Roman" w:cs="Times New Roman"/>
          <w:b/>
          <w:bCs/>
          <w:sz w:val="28"/>
          <w:szCs w:val="28"/>
        </w:rPr>
        <w:t>альтернативного способу досягнення цілей</w:t>
      </w:r>
    </w:p>
    <w:p w:rsidR="003A53F9" w:rsidRPr="003A53F9" w:rsidRDefault="003A53F9" w:rsidP="003A53F9">
      <w:pPr>
        <w:tabs>
          <w:tab w:val="left" w:pos="993"/>
        </w:tabs>
        <w:jc w:val="left"/>
        <w:rPr>
          <w:rFonts w:ascii="Times New Roman" w:eastAsia="Times New Roman" w:hAnsi="Times New Roman" w:cs="Times New Roman"/>
          <w:sz w:val="28"/>
          <w:szCs w:val="28"/>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7"/>
        <w:gridCol w:w="2121"/>
        <w:gridCol w:w="4961"/>
      </w:tblGrid>
      <w:tr w:rsidR="003A53F9" w:rsidRPr="003A53F9" w:rsidTr="00BF2852">
        <w:trPr>
          <w:jc w:val="center"/>
        </w:trPr>
        <w:tc>
          <w:tcPr>
            <w:tcW w:w="1430" w:type="pct"/>
            <w:vAlign w:val="center"/>
          </w:tcPr>
          <w:p w:rsidR="003A53F9" w:rsidRPr="003A53F9" w:rsidRDefault="003A53F9" w:rsidP="003A53F9">
            <w:pPr>
              <w:spacing w:before="150" w:after="150"/>
              <w:ind w:left="122" w:right="126"/>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1069" w:type="pct"/>
            <w:vAlign w:val="center"/>
          </w:tcPr>
          <w:p w:rsidR="003A53F9" w:rsidRPr="00BF2852" w:rsidRDefault="003A53F9" w:rsidP="00BF2852">
            <w:pPr>
              <w:spacing w:before="150" w:after="150"/>
              <w:ind w:left="122" w:right="126"/>
              <w:rPr>
                <w:rFonts w:ascii="Times New Roman" w:eastAsia="Times New Roman" w:hAnsi="Times New Roman" w:cs="Times New Roman"/>
                <w:sz w:val="27"/>
                <w:szCs w:val="27"/>
                <w:lang w:eastAsia="uk-UA"/>
              </w:rPr>
            </w:pPr>
            <w:r w:rsidRPr="00BF2852">
              <w:rPr>
                <w:rFonts w:ascii="Times New Roman" w:eastAsia="Times New Roman" w:hAnsi="Times New Roman" w:cs="Times New Roman"/>
                <w:sz w:val="27"/>
                <w:szCs w:val="27"/>
                <w:lang w:eastAsia="uk-UA"/>
              </w:rPr>
              <w:t xml:space="preserve">Бал </w:t>
            </w:r>
            <w:proofErr w:type="spellStart"/>
            <w:r w:rsidRPr="00BF2852">
              <w:rPr>
                <w:rFonts w:ascii="Times New Roman" w:eastAsia="Times New Roman" w:hAnsi="Times New Roman" w:cs="Times New Roman"/>
                <w:sz w:val="27"/>
                <w:szCs w:val="27"/>
                <w:lang w:eastAsia="uk-UA"/>
              </w:rPr>
              <w:t>результа-тивності</w:t>
            </w:r>
            <w:proofErr w:type="spellEnd"/>
            <w:r w:rsidRPr="00BF2852">
              <w:rPr>
                <w:rFonts w:ascii="Times New Roman" w:eastAsia="Times New Roman" w:hAnsi="Times New Roman" w:cs="Times New Roman"/>
                <w:sz w:val="27"/>
                <w:szCs w:val="27"/>
                <w:lang w:eastAsia="uk-UA"/>
              </w:rPr>
              <w:t xml:space="preserve"> (за чотирибальною системою оцінки)</w:t>
            </w:r>
          </w:p>
        </w:tc>
        <w:tc>
          <w:tcPr>
            <w:tcW w:w="2501" w:type="pct"/>
            <w:vAlign w:val="center"/>
          </w:tcPr>
          <w:p w:rsidR="003A53F9" w:rsidRPr="003A53F9" w:rsidRDefault="003A53F9" w:rsidP="003A53F9">
            <w:pPr>
              <w:spacing w:before="150" w:after="150"/>
              <w:ind w:left="122" w:right="126"/>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 xml:space="preserve">Коментарі щодо присвоєння відповідного </w:t>
            </w:r>
            <w:proofErr w:type="spellStart"/>
            <w:r w:rsidRPr="003A53F9">
              <w:rPr>
                <w:rFonts w:ascii="Times New Roman" w:eastAsia="Times New Roman" w:hAnsi="Times New Roman" w:cs="Times New Roman"/>
                <w:sz w:val="28"/>
                <w:szCs w:val="28"/>
                <w:lang w:eastAsia="uk-UA"/>
              </w:rPr>
              <w:t>бала</w:t>
            </w:r>
            <w:proofErr w:type="spellEnd"/>
          </w:p>
        </w:tc>
      </w:tr>
      <w:tr w:rsidR="003A53F9" w:rsidRPr="003A53F9" w:rsidTr="00BF2852">
        <w:trPr>
          <w:jc w:val="center"/>
        </w:trPr>
        <w:tc>
          <w:tcPr>
            <w:tcW w:w="1430" w:type="pct"/>
          </w:tcPr>
          <w:p w:rsidR="003A53F9" w:rsidRDefault="003A53F9" w:rsidP="003A53F9">
            <w:pPr>
              <w:ind w:left="122" w:right="91"/>
              <w:jc w:val="left"/>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Альтернатива 1</w:t>
            </w:r>
          </w:p>
          <w:p w:rsidR="00606935" w:rsidRPr="003A53F9" w:rsidRDefault="00606935" w:rsidP="003A53F9">
            <w:pPr>
              <w:ind w:left="122" w:right="91"/>
              <w:jc w:val="left"/>
              <w:rPr>
                <w:rFonts w:ascii="Times New Roman" w:eastAsia="Times New Roman" w:hAnsi="Times New Roman" w:cs="Times New Roman"/>
                <w:sz w:val="28"/>
                <w:szCs w:val="28"/>
                <w:lang w:eastAsia="uk-UA"/>
              </w:rPr>
            </w:pPr>
            <w:r w:rsidRPr="00606935">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1069" w:type="pct"/>
          </w:tcPr>
          <w:p w:rsidR="003A53F9" w:rsidRPr="003A53F9" w:rsidRDefault="003A53F9" w:rsidP="003A53F9">
            <w:pPr>
              <w:ind w:left="122" w:right="9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01" w:type="pct"/>
          </w:tcPr>
          <w:p w:rsidR="003A53F9" w:rsidRPr="003A53F9" w:rsidRDefault="003A53F9" w:rsidP="003A53F9">
            <w:pPr>
              <w:ind w:left="122" w:right="91"/>
              <w:jc w:val="both"/>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 xml:space="preserve">Збереження чинного регулювання не дає змоги досягнути мети, визначеної у </w:t>
            </w:r>
            <w:r>
              <w:rPr>
                <w:rFonts w:ascii="Times New Roman" w:eastAsia="Times New Roman" w:hAnsi="Times New Roman" w:cs="Times New Roman"/>
                <w:sz w:val="28"/>
                <w:szCs w:val="28"/>
                <w:lang w:eastAsia="uk-UA"/>
              </w:rPr>
              <w:t>розділі</w:t>
            </w:r>
            <w:r w:rsidRPr="003A53F9">
              <w:rPr>
                <w:rFonts w:ascii="Times New Roman" w:eastAsia="Times New Roman" w:hAnsi="Times New Roman" w:cs="Times New Roman"/>
                <w:sz w:val="28"/>
                <w:szCs w:val="28"/>
                <w:lang w:eastAsia="uk-UA"/>
              </w:rPr>
              <w:t xml:space="preserve"> 2 цього аналізу регуляторного впливу</w:t>
            </w:r>
            <w:r w:rsidR="00EE4FB3">
              <w:rPr>
                <w:rFonts w:ascii="Times New Roman" w:eastAsia="Times New Roman" w:hAnsi="Times New Roman" w:cs="Times New Roman"/>
                <w:sz w:val="28"/>
                <w:szCs w:val="28"/>
                <w:lang w:eastAsia="uk-UA"/>
              </w:rPr>
              <w:t>.</w:t>
            </w:r>
          </w:p>
        </w:tc>
      </w:tr>
      <w:tr w:rsidR="003A53F9" w:rsidRPr="003A53F9" w:rsidTr="00BF2852">
        <w:trPr>
          <w:jc w:val="center"/>
        </w:trPr>
        <w:tc>
          <w:tcPr>
            <w:tcW w:w="1430" w:type="pct"/>
          </w:tcPr>
          <w:p w:rsidR="003A53F9" w:rsidRDefault="003A53F9" w:rsidP="003A53F9">
            <w:pPr>
              <w:ind w:left="122"/>
              <w:jc w:val="left"/>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Альтернатива 2</w:t>
            </w:r>
          </w:p>
          <w:p w:rsidR="00606935" w:rsidRPr="003A53F9" w:rsidRDefault="00606935" w:rsidP="003A53F9">
            <w:pPr>
              <w:ind w:left="122"/>
              <w:jc w:val="left"/>
              <w:rPr>
                <w:rFonts w:ascii="Times New Roman" w:eastAsia="Times New Roman" w:hAnsi="Times New Roman" w:cs="Times New Roman"/>
                <w:sz w:val="28"/>
                <w:szCs w:val="28"/>
                <w:lang w:eastAsia="uk-UA"/>
              </w:rPr>
            </w:pPr>
            <w:r w:rsidRPr="00606935">
              <w:rPr>
                <w:rFonts w:ascii="Times New Roman" w:eastAsia="Times New Roman" w:hAnsi="Times New Roman" w:cs="Times New Roman"/>
                <w:sz w:val="28"/>
                <w:szCs w:val="28"/>
                <w:lang w:eastAsia="uk-UA"/>
              </w:rPr>
              <w:t xml:space="preserve">Прийняття </w:t>
            </w:r>
            <w:proofErr w:type="spellStart"/>
            <w:r w:rsidRPr="00606935">
              <w:rPr>
                <w:rFonts w:ascii="Times New Roman" w:eastAsia="Times New Roman" w:hAnsi="Times New Roman" w:cs="Times New Roman"/>
                <w:sz w:val="28"/>
                <w:szCs w:val="28"/>
                <w:lang w:eastAsia="uk-UA"/>
              </w:rPr>
              <w:t>проєкту</w:t>
            </w:r>
            <w:proofErr w:type="spellEnd"/>
            <w:r w:rsidRPr="00606935">
              <w:rPr>
                <w:rFonts w:ascii="Times New Roman" w:eastAsia="Times New Roman" w:hAnsi="Times New Roman" w:cs="Times New Roman"/>
                <w:sz w:val="28"/>
                <w:szCs w:val="28"/>
                <w:lang w:eastAsia="uk-UA"/>
              </w:rPr>
              <w:t xml:space="preserve"> регуляторного </w:t>
            </w:r>
            <w:proofErr w:type="spellStart"/>
            <w:r w:rsidRPr="00606935">
              <w:rPr>
                <w:rFonts w:ascii="Times New Roman" w:eastAsia="Times New Roman" w:hAnsi="Times New Roman" w:cs="Times New Roman"/>
                <w:sz w:val="28"/>
                <w:szCs w:val="28"/>
                <w:lang w:eastAsia="uk-UA"/>
              </w:rPr>
              <w:t>акта</w:t>
            </w:r>
            <w:proofErr w:type="spellEnd"/>
          </w:p>
        </w:tc>
        <w:tc>
          <w:tcPr>
            <w:tcW w:w="1069" w:type="pct"/>
          </w:tcPr>
          <w:p w:rsidR="003A53F9" w:rsidRPr="003A53F9" w:rsidRDefault="003A53F9" w:rsidP="003A53F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501" w:type="pct"/>
          </w:tcPr>
          <w:p w:rsidR="00BF2852" w:rsidRPr="003A53F9" w:rsidRDefault="003A53F9" w:rsidP="00EE4FB3">
            <w:pPr>
              <w:ind w:left="127" w:right="121"/>
              <w:jc w:val="both"/>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 xml:space="preserve">У разі прийняття </w:t>
            </w:r>
            <w:proofErr w:type="spellStart"/>
            <w:r w:rsidRPr="003A53F9">
              <w:rPr>
                <w:rFonts w:ascii="Times New Roman" w:eastAsia="Times New Roman" w:hAnsi="Times New Roman" w:cs="Times New Roman"/>
                <w:sz w:val="28"/>
                <w:szCs w:val="28"/>
                <w:lang w:eastAsia="uk-UA"/>
              </w:rPr>
              <w:t>акта</w:t>
            </w:r>
            <w:proofErr w:type="spellEnd"/>
            <w:r w:rsidRPr="003A53F9">
              <w:rPr>
                <w:rFonts w:ascii="Times New Roman" w:eastAsia="Times New Roman" w:hAnsi="Times New Roman" w:cs="Times New Roman"/>
                <w:sz w:val="28"/>
                <w:szCs w:val="28"/>
                <w:lang w:eastAsia="uk-UA"/>
              </w:rPr>
              <w:t xml:space="preserve"> цілі будуть досягнуті в повній мірі</w:t>
            </w:r>
            <w:r w:rsidR="00CC2461">
              <w:rPr>
                <w:rFonts w:ascii="Times New Roman" w:eastAsia="Times New Roman" w:hAnsi="Times New Roman" w:cs="Times New Roman"/>
                <w:sz w:val="28"/>
                <w:szCs w:val="28"/>
                <w:lang w:eastAsia="uk-UA"/>
              </w:rPr>
              <w:t>,</w:t>
            </w:r>
            <w:r w:rsidR="00BF2852">
              <w:rPr>
                <w:rFonts w:ascii="Times New Roman" w:eastAsia="Times New Roman" w:hAnsi="Times New Roman" w:cs="Times New Roman"/>
                <w:sz w:val="28"/>
                <w:szCs w:val="28"/>
                <w:lang w:eastAsia="uk-UA"/>
              </w:rPr>
              <w:t xml:space="preserve"> </w:t>
            </w:r>
            <w:r w:rsidRPr="003A53F9">
              <w:rPr>
                <w:rFonts w:ascii="Times New Roman" w:eastAsia="Times New Roman" w:hAnsi="Times New Roman" w:cs="Times New Roman"/>
                <w:sz w:val="28"/>
                <w:szCs w:val="28"/>
                <w:lang w:eastAsia="uk-UA"/>
              </w:rPr>
              <w:t xml:space="preserve">забезпечуватиметься збалансування інтересів держави, громадян та </w:t>
            </w:r>
            <w:r>
              <w:rPr>
                <w:rFonts w:ascii="Times New Roman" w:eastAsia="Times New Roman" w:hAnsi="Times New Roman" w:cs="Times New Roman"/>
                <w:sz w:val="28"/>
                <w:szCs w:val="28"/>
                <w:lang w:eastAsia="uk-UA"/>
              </w:rPr>
              <w:t>суб’єктів господарювання</w:t>
            </w:r>
            <w:r w:rsidR="00CC2461">
              <w:rPr>
                <w:rFonts w:ascii="Times New Roman" w:eastAsia="Times New Roman" w:hAnsi="Times New Roman" w:cs="Times New Roman"/>
                <w:sz w:val="28"/>
                <w:szCs w:val="28"/>
                <w:lang w:eastAsia="uk-UA"/>
              </w:rPr>
              <w:t xml:space="preserve">. </w:t>
            </w:r>
            <w:r w:rsidR="00CC2461">
              <w:rPr>
                <w:rFonts w:ascii="Times New Roman" w:hAnsi="Times New Roman" w:cs="Times New Roman"/>
                <w:sz w:val="28"/>
                <w:szCs w:val="28"/>
                <w:lang w:eastAsia="uk-UA"/>
              </w:rPr>
              <w:t>З</w:t>
            </w:r>
            <w:r w:rsidR="00CC2461" w:rsidRPr="00CC2461">
              <w:rPr>
                <w:rFonts w:ascii="Times New Roman" w:hAnsi="Times New Roman" w:cs="Times New Roman"/>
                <w:sz w:val="28"/>
                <w:szCs w:val="28"/>
                <w:lang w:eastAsia="uk-UA"/>
              </w:rPr>
              <w:t>більш</w:t>
            </w:r>
            <w:r w:rsidR="00CC2461">
              <w:rPr>
                <w:rFonts w:ascii="Times New Roman" w:hAnsi="Times New Roman" w:cs="Times New Roman"/>
                <w:sz w:val="28"/>
                <w:szCs w:val="28"/>
                <w:lang w:eastAsia="uk-UA"/>
              </w:rPr>
              <w:t>ення рівня рентабельності до 15 відсотків</w:t>
            </w:r>
            <w:r w:rsidR="00CC2461" w:rsidRPr="00CC2461">
              <w:rPr>
                <w:rFonts w:ascii="Times New Roman" w:hAnsi="Times New Roman" w:cs="Times New Roman"/>
                <w:sz w:val="28"/>
                <w:szCs w:val="28"/>
                <w:lang w:eastAsia="uk-UA"/>
              </w:rPr>
              <w:t xml:space="preserve"> дасть можливість </w:t>
            </w:r>
            <w:r w:rsidR="00CC2461">
              <w:rPr>
                <w:rFonts w:ascii="Times New Roman" w:hAnsi="Times New Roman" w:cs="Times New Roman"/>
                <w:sz w:val="28"/>
                <w:szCs w:val="28"/>
                <w:lang w:eastAsia="uk-UA"/>
              </w:rPr>
              <w:t>торфовидобувним</w:t>
            </w:r>
            <w:r w:rsidR="00CC2461" w:rsidRPr="00CC2461">
              <w:rPr>
                <w:rFonts w:ascii="Times New Roman" w:hAnsi="Times New Roman" w:cs="Times New Roman"/>
                <w:sz w:val="28"/>
                <w:szCs w:val="28"/>
                <w:lang w:eastAsia="uk-UA"/>
              </w:rPr>
              <w:t xml:space="preserve"> підприємствам зміцнити матеріально-технічну базу за рахунок збільшення прибутку</w:t>
            </w:r>
            <w:r w:rsidR="00CC2461">
              <w:rPr>
                <w:rFonts w:ascii="Times New Roman" w:hAnsi="Times New Roman" w:cs="Times New Roman"/>
                <w:sz w:val="28"/>
                <w:szCs w:val="28"/>
                <w:lang w:eastAsia="uk-UA"/>
              </w:rPr>
              <w:t>, покращить їх фінансовий стан.</w:t>
            </w:r>
          </w:p>
        </w:tc>
      </w:tr>
    </w:tbl>
    <w:p w:rsidR="00CC2461" w:rsidRPr="003A53F9" w:rsidRDefault="00CC2461" w:rsidP="003A53F9">
      <w:pPr>
        <w:tabs>
          <w:tab w:val="left" w:pos="993"/>
        </w:tabs>
        <w:jc w:val="left"/>
        <w:rPr>
          <w:rFonts w:ascii="Times New Roman" w:eastAsia="Times New Roman" w:hAnsi="Times New Roman" w:cs="Times New Roman"/>
          <w:sz w:val="28"/>
          <w:szCs w:val="28"/>
        </w:rPr>
      </w:pP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4"/>
        <w:gridCol w:w="3607"/>
        <w:gridCol w:w="1984"/>
        <w:gridCol w:w="2266"/>
      </w:tblGrid>
      <w:tr w:rsidR="001026D9" w:rsidRPr="003A53F9" w:rsidTr="00942FA7">
        <w:tc>
          <w:tcPr>
            <w:tcW w:w="1040" w:type="pct"/>
            <w:vAlign w:val="center"/>
          </w:tcPr>
          <w:p w:rsidR="003A53F9" w:rsidRPr="003A53F9" w:rsidRDefault="003A53F9" w:rsidP="003A53F9">
            <w:pPr>
              <w:spacing w:before="150" w:after="150"/>
              <w:ind w:left="122" w:right="153"/>
              <w:rPr>
                <w:rFonts w:ascii="Times New Roman" w:eastAsia="Times New Roman" w:hAnsi="Times New Roman" w:cs="Times New Roman"/>
                <w:b/>
                <w:i/>
                <w:sz w:val="28"/>
                <w:szCs w:val="28"/>
                <w:lang w:eastAsia="uk-UA"/>
              </w:rPr>
            </w:pPr>
            <w:r w:rsidRPr="003A53F9">
              <w:rPr>
                <w:rFonts w:ascii="Times New Roman" w:eastAsia="Times New Roman" w:hAnsi="Times New Roman" w:cs="Times New Roman"/>
                <w:b/>
                <w:i/>
                <w:sz w:val="28"/>
                <w:szCs w:val="28"/>
                <w:lang w:eastAsia="uk-UA"/>
              </w:rPr>
              <w:t xml:space="preserve">Рейтинг </w:t>
            </w:r>
            <w:proofErr w:type="spellStart"/>
            <w:r w:rsidRPr="003A53F9">
              <w:rPr>
                <w:rFonts w:ascii="Times New Roman" w:eastAsia="Times New Roman" w:hAnsi="Times New Roman" w:cs="Times New Roman"/>
                <w:b/>
                <w:i/>
                <w:sz w:val="28"/>
                <w:szCs w:val="28"/>
                <w:lang w:eastAsia="uk-UA"/>
              </w:rPr>
              <w:t>результа-тивності</w:t>
            </w:r>
            <w:proofErr w:type="spellEnd"/>
          </w:p>
        </w:tc>
        <w:tc>
          <w:tcPr>
            <w:tcW w:w="1818" w:type="pct"/>
            <w:vAlign w:val="center"/>
          </w:tcPr>
          <w:p w:rsidR="003A53F9" w:rsidRPr="003A53F9" w:rsidRDefault="003A53F9" w:rsidP="003A53F9">
            <w:pPr>
              <w:spacing w:before="150" w:after="150"/>
              <w:ind w:left="122" w:right="153"/>
              <w:rPr>
                <w:rFonts w:ascii="Times New Roman" w:eastAsia="Times New Roman" w:hAnsi="Times New Roman" w:cs="Times New Roman"/>
                <w:b/>
                <w:i/>
                <w:sz w:val="28"/>
                <w:szCs w:val="28"/>
                <w:lang w:eastAsia="uk-UA"/>
              </w:rPr>
            </w:pPr>
            <w:r w:rsidRPr="003A53F9">
              <w:rPr>
                <w:rFonts w:ascii="Times New Roman" w:eastAsia="Times New Roman" w:hAnsi="Times New Roman" w:cs="Times New Roman"/>
                <w:b/>
                <w:i/>
                <w:sz w:val="28"/>
                <w:szCs w:val="28"/>
                <w:lang w:eastAsia="uk-UA"/>
              </w:rPr>
              <w:t>Вигоди (підсумок)</w:t>
            </w:r>
          </w:p>
        </w:tc>
        <w:tc>
          <w:tcPr>
            <w:tcW w:w="1000" w:type="pct"/>
            <w:vAlign w:val="center"/>
          </w:tcPr>
          <w:p w:rsidR="003A53F9" w:rsidRPr="003A53F9" w:rsidRDefault="003A53F9" w:rsidP="003A53F9">
            <w:pPr>
              <w:spacing w:before="150" w:after="150"/>
              <w:ind w:left="122" w:right="153"/>
              <w:rPr>
                <w:rFonts w:ascii="Times New Roman" w:eastAsia="Times New Roman" w:hAnsi="Times New Roman" w:cs="Times New Roman"/>
                <w:b/>
                <w:i/>
                <w:sz w:val="28"/>
                <w:szCs w:val="28"/>
                <w:lang w:eastAsia="uk-UA"/>
              </w:rPr>
            </w:pPr>
            <w:r w:rsidRPr="003A53F9">
              <w:rPr>
                <w:rFonts w:ascii="Times New Roman" w:eastAsia="Times New Roman" w:hAnsi="Times New Roman" w:cs="Times New Roman"/>
                <w:b/>
                <w:i/>
                <w:sz w:val="28"/>
                <w:szCs w:val="28"/>
                <w:lang w:eastAsia="uk-UA"/>
              </w:rPr>
              <w:t>Витрати (підсумок)</w:t>
            </w:r>
          </w:p>
        </w:tc>
        <w:tc>
          <w:tcPr>
            <w:tcW w:w="1142" w:type="pct"/>
            <w:vAlign w:val="center"/>
          </w:tcPr>
          <w:p w:rsidR="003A53F9" w:rsidRPr="003A53F9" w:rsidRDefault="003A53F9" w:rsidP="003A53F9">
            <w:pPr>
              <w:spacing w:before="150" w:after="150"/>
              <w:ind w:left="122" w:right="153"/>
              <w:rPr>
                <w:rFonts w:ascii="Times New Roman" w:eastAsia="Times New Roman" w:hAnsi="Times New Roman" w:cs="Times New Roman"/>
                <w:b/>
                <w:i/>
                <w:sz w:val="28"/>
                <w:szCs w:val="28"/>
                <w:lang w:eastAsia="uk-UA"/>
              </w:rPr>
            </w:pPr>
            <w:r w:rsidRPr="003A53F9">
              <w:rPr>
                <w:rFonts w:ascii="Times New Roman" w:eastAsia="Times New Roman" w:hAnsi="Times New Roman" w:cs="Times New Roman"/>
                <w:b/>
                <w:i/>
                <w:sz w:val="28"/>
                <w:szCs w:val="28"/>
                <w:lang w:eastAsia="uk-UA"/>
              </w:rPr>
              <w:t>Обґрунтування відповідного місця альтернативи у рейтингу</w:t>
            </w:r>
          </w:p>
        </w:tc>
      </w:tr>
      <w:tr w:rsidR="001026D9" w:rsidRPr="003A53F9" w:rsidTr="00942FA7">
        <w:tc>
          <w:tcPr>
            <w:tcW w:w="1040" w:type="pct"/>
          </w:tcPr>
          <w:p w:rsidR="003A53F9" w:rsidRDefault="003A53F9" w:rsidP="00CC2461">
            <w:pPr>
              <w:ind w:left="127"/>
              <w:jc w:val="left"/>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Альтернатива 1</w:t>
            </w:r>
          </w:p>
          <w:p w:rsidR="00606935" w:rsidRPr="003A53F9" w:rsidRDefault="00CC2461" w:rsidP="00CC2461">
            <w:pPr>
              <w:ind w:left="127" w:right="63"/>
              <w:jc w:val="left"/>
              <w:rPr>
                <w:rFonts w:ascii="Times New Roman" w:eastAsia="Times New Roman" w:hAnsi="Times New Roman" w:cs="Times New Roman"/>
                <w:sz w:val="28"/>
                <w:szCs w:val="28"/>
                <w:lang w:eastAsia="uk-UA"/>
              </w:rPr>
            </w:pPr>
            <w:r w:rsidRPr="00CC2461">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1818" w:type="pct"/>
          </w:tcPr>
          <w:p w:rsidR="003A53F9" w:rsidRPr="003A53F9" w:rsidRDefault="0023588A" w:rsidP="00004552">
            <w:pPr>
              <w:ind w:left="101" w:right="69"/>
              <w:jc w:val="both"/>
              <w:rPr>
                <w:rFonts w:ascii="Times New Roman" w:eastAsia="Times New Roman" w:hAnsi="Times New Roman" w:cs="Times New Roman"/>
                <w:sz w:val="28"/>
                <w:szCs w:val="28"/>
                <w:lang w:eastAsia="uk-UA"/>
              </w:rPr>
            </w:pPr>
            <w:r w:rsidRPr="0023588A">
              <w:rPr>
                <w:rFonts w:ascii="Times New Roman" w:eastAsia="Times New Roman" w:hAnsi="Times New Roman" w:cs="Times New Roman"/>
                <w:sz w:val="28"/>
                <w:szCs w:val="28"/>
                <w:lang w:eastAsia="uk-UA"/>
              </w:rPr>
              <w:t>Ситуація залишиться на існуючому рівні.</w:t>
            </w:r>
          </w:p>
        </w:tc>
        <w:tc>
          <w:tcPr>
            <w:tcW w:w="1000" w:type="pct"/>
          </w:tcPr>
          <w:p w:rsidR="0023588A" w:rsidRPr="0023588A" w:rsidRDefault="0023588A" w:rsidP="0023588A">
            <w:pPr>
              <w:ind w:left="101" w:right="69"/>
              <w:jc w:val="left"/>
              <w:rPr>
                <w:rFonts w:ascii="Times New Roman" w:eastAsia="Times New Roman" w:hAnsi="Times New Roman" w:cs="Times New Roman"/>
                <w:sz w:val="28"/>
                <w:szCs w:val="28"/>
                <w:lang w:eastAsia="uk-UA"/>
              </w:rPr>
            </w:pPr>
            <w:r w:rsidRPr="0023588A">
              <w:rPr>
                <w:rFonts w:ascii="Times New Roman" w:eastAsia="Times New Roman" w:hAnsi="Times New Roman" w:cs="Times New Roman"/>
                <w:sz w:val="28"/>
                <w:szCs w:val="28"/>
                <w:lang w:eastAsia="uk-UA"/>
              </w:rPr>
              <w:t>Витрати відсутні.</w:t>
            </w:r>
          </w:p>
          <w:p w:rsidR="003A53F9" w:rsidRPr="003A53F9" w:rsidRDefault="0023588A" w:rsidP="00004552">
            <w:pPr>
              <w:ind w:left="101" w:right="69"/>
              <w:jc w:val="both"/>
              <w:rPr>
                <w:rFonts w:ascii="Times New Roman" w:eastAsia="Times New Roman" w:hAnsi="Times New Roman" w:cs="Times New Roman"/>
                <w:sz w:val="28"/>
                <w:szCs w:val="28"/>
                <w:lang w:eastAsia="uk-UA"/>
              </w:rPr>
            </w:pPr>
            <w:r w:rsidRPr="0023588A">
              <w:rPr>
                <w:rFonts w:ascii="Times New Roman" w:eastAsia="Times New Roman" w:hAnsi="Times New Roman" w:cs="Times New Roman"/>
                <w:sz w:val="28"/>
                <w:szCs w:val="28"/>
                <w:lang w:eastAsia="uk-UA"/>
              </w:rPr>
              <w:t>Недостатність коштів для підтримання в робочому стані виробничого обладнання, оновлення виробничо-технічної бази.</w:t>
            </w:r>
          </w:p>
        </w:tc>
        <w:tc>
          <w:tcPr>
            <w:tcW w:w="1142" w:type="pct"/>
          </w:tcPr>
          <w:p w:rsidR="003A53F9" w:rsidRPr="003A53F9" w:rsidRDefault="00585263" w:rsidP="00004552">
            <w:pPr>
              <w:ind w:left="102" w:right="68"/>
              <w:jc w:val="both"/>
              <w:rPr>
                <w:rFonts w:ascii="Times New Roman" w:eastAsia="Times New Roman" w:hAnsi="Times New Roman" w:cs="Times New Roman"/>
                <w:sz w:val="28"/>
                <w:szCs w:val="28"/>
                <w:lang w:eastAsia="uk-UA"/>
              </w:rPr>
            </w:pPr>
            <w:r w:rsidRPr="00585263">
              <w:rPr>
                <w:rFonts w:ascii="Times New Roman" w:eastAsia="Times New Roman" w:hAnsi="Times New Roman" w:cs="Times New Roman"/>
                <w:sz w:val="28"/>
                <w:szCs w:val="28"/>
                <w:lang w:eastAsia="uk-UA"/>
              </w:rPr>
              <w:t>У разі залишення існуючої на даний момент ситуації без змін</w:t>
            </w:r>
            <w:r>
              <w:rPr>
                <w:rFonts w:ascii="Times New Roman" w:eastAsia="Times New Roman" w:hAnsi="Times New Roman" w:cs="Times New Roman"/>
                <w:sz w:val="28"/>
                <w:szCs w:val="28"/>
                <w:lang w:eastAsia="uk-UA"/>
              </w:rPr>
              <w:t>,</w:t>
            </w:r>
            <w:r w:rsidRPr="00585263">
              <w:rPr>
                <w:rFonts w:ascii="Times New Roman" w:eastAsia="Times New Roman" w:hAnsi="Times New Roman" w:cs="Times New Roman"/>
                <w:sz w:val="28"/>
                <w:szCs w:val="28"/>
                <w:lang w:eastAsia="uk-UA"/>
              </w:rPr>
              <w:t xml:space="preserve"> проблема продовжуватиме існувати, що не забезпечить досягнення поста</w:t>
            </w:r>
            <w:r>
              <w:rPr>
                <w:rFonts w:ascii="Times New Roman" w:eastAsia="Times New Roman" w:hAnsi="Times New Roman" w:cs="Times New Roman"/>
                <w:sz w:val="28"/>
                <w:szCs w:val="28"/>
                <w:lang w:eastAsia="uk-UA"/>
              </w:rPr>
              <w:t>влених цілей.</w:t>
            </w:r>
          </w:p>
        </w:tc>
      </w:tr>
      <w:tr w:rsidR="001026D9" w:rsidRPr="003A53F9" w:rsidTr="00942FA7">
        <w:tc>
          <w:tcPr>
            <w:tcW w:w="1040" w:type="pct"/>
          </w:tcPr>
          <w:p w:rsidR="003A53F9" w:rsidRDefault="003A53F9" w:rsidP="00CC2461">
            <w:pPr>
              <w:ind w:left="127"/>
              <w:jc w:val="left"/>
              <w:rPr>
                <w:rFonts w:ascii="Times New Roman" w:eastAsia="Times New Roman" w:hAnsi="Times New Roman" w:cs="Times New Roman"/>
                <w:sz w:val="28"/>
                <w:szCs w:val="28"/>
                <w:lang w:eastAsia="uk-UA"/>
              </w:rPr>
            </w:pPr>
            <w:r w:rsidRPr="003A53F9">
              <w:rPr>
                <w:rFonts w:ascii="Times New Roman" w:eastAsia="Times New Roman" w:hAnsi="Times New Roman" w:cs="Times New Roman"/>
                <w:sz w:val="28"/>
                <w:szCs w:val="28"/>
                <w:lang w:eastAsia="uk-UA"/>
              </w:rPr>
              <w:t>Альтернатива 2</w:t>
            </w:r>
          </w:p>
          <w:p w:rsidR="00606935" w:rsidRPr="003A53F9" w:rsidRDefault="00606935" w:rsidP="00CC2461">
            <w:pPr>
              <w:ind w:left="127"/>
              <w:jc w:val="left"/>
              <w:rPr>
                <w:rFonts w:ascii="Times New Roman" w:eastAsia="Times New Roman" w:hAnsi="Times New Roman" w:cs="Times New Roman"/>
                <w:sz w:val="28"/>
                <w:szCs w:val="28"/>
                <w:lang w:eastAsia="uk-UA"/>
              </w:rPr>
            </w:pPr>
            <w:r w:rsidRPr="00606935">
              <w:rPr>
                <w:rFonts w:ascii="Times New Roman" w:eastAsia="Times New Roman" w:hAnsi="Times New Roman" w:cs="Times New Roman"/>
                <w:sz w:val="28"/>
                <w:szCs w:val="28"/>
                <w:lang w:eastAsia="uk-UA"/>
              </w:rPr>
              <w:t xml:space="preserve">Прийняття </w:t>
            </w:r>
            <w:proofErr w:type="spellStart"/>
            <w:r w:rsidRPr="00606935">
              <w:rPr>
                <w:rFonts w:ascii="Times New Roman" w:eastAsia="Times New Roman" w:hAnsi="Times New Roman" w:cs="Times New Roman"/>
                <w:sz w:val="28"/>
                <w:szCs w:val="28"/>
                <w:lang w:eastAsia="uk-UA"/>
              </w:rPr>
              <w:t>проєкту</w:t>
            </w:r>
            <w:proofErr w:type="spellEnd"/>
            <w:r w:rsidRPr="00606935">
              <w:rPr>
                <w:rFonts w:ascii="Times New Roman" w:eastAsia="Times New Roman" w:hAnsi="Times New Roman" w:cs="Times New Roman"/>
                <w:sz w:val="28"/>
                <w:szCs w:val="28"/>
                <w:lang w:eastAsia="uk-UA"/>
              </w:rPr>
              <w:t xml:space="preserve"> регуляторного </w:t>
            </w:r>
            <w:proofErr w:type="spellStart"/>
            <w:r w:rsidRPr="00606935">
              <w:rPr>
                <w:rFonts w:ascii="Times New Roman" w:eastAsia="Times New Roman" w:hAnsi="Times New Roman" w:cs="Times New Roman"/>
                <w:sz w:val="28"/>
                <w:szCs w:val="28"/>
                <w:lang w:eastAsia="uk-UA"/>
              </w:rPr>
              <w:t>акта</w:t>
            </w:r>
            <w:proofErr w:type="spellEnd"/>
          </w:p>
        </w:tc>
        <w:tc>
          <w:tcPr>
            <w:tcW w:w="1818" w:type="pct"/>
          </w:tcPr>
          <w:p w:rsidR="00942FA7" w:rsidRPr="00942FA7" w:rsidRDefault="00CC2461" w:rsidP="00004552">
            <w:pPr>
              <w:ind w:left="101" w:right="69"/>
              <w:jc w:val="both"/>
              <w:rPr>
                <w:rFonts w:ascii="Times New Roman" w:eastAsia="Times New Roman" w:hAnsi="Times New Roman" w:cs="Times New Roman"/>
                <w:sz w:val="26"/>
                <w:szCs w:val="26"/>
                <w:lang w:eastAsia="uk-UA"/>
              </w:rPr>
            </w:pPr>
            <w:r w:rsidRPr="00942FA7">
              <w:rPr>
                <w:rFonts w:ascii="Times New Roman" w:eastAsia="Times New Roman" w:hAnsi="Times New Roman" w:cs="Times New Roman"/>
                <w:sz w:val="26"/>
                <w:szCs w:val="26"/>
                <w:lang w:eastAsia="uk-UA"/>
              </w:rPr>
              <w:t xml:space="preserve">Забезпечення досягнення цілей державного регулювання; здійснення контролю за формуванням та встановленням економічно обґрунтованих цін; покращення фінансового стану </w:t>
            </w:r>
            <w:r w:rsidR="009462EE" w:rsidRPr="00942FA7">
              <w:rPr>
                <w:rFonts w:ascii="Times New Roman" w:eastAsia="Times New Roman" w:hAnsi="Times New Roman" w:cs="Times New Roman"/>
                <w:sz w:val="26"/>
                <w:szCs w:val="26"/>
                <w:lang w:eastAsia="uk-UA"/>
              </w:rPr>
              <w:t>торфовидобувних підприємств.</w:t>
            </w:r>
          </w:p>
          <w:p w:rsidR="00BF2852" w:rsidRPr="00942FA7" w:rsidRDefault="00BF2852" w:rsidP="00004552">
            <w:pPr>
              <w:ind w:left="101" w:right="69"/>
              <w:jc w:val="both"/>
              <w:rPr>
                <w:rFonts w:ascii="Times New Roman" w:eastAsia="Times New Roman" w:hAnsi="Times New Roman" w:cs="Times New Roman"/>
                <w:color w:val="000000" w:themeColor="text1"/>
                <w:sz w:val="26"/>
                <w:szCs w:val="26"/>
                <w:lang w:eastAsia="uk-UA"/>
              </w:rPr>
            </w:pPr>
            <w:r w:rsidRPr="00942FA7">
              <w:rPr>
                <w:rFonts w:ascii="Times New Roman" w:eastAsia="Times New Roman" w:hAnsi="Times New Roman" w:cs="Times New Roman"/>
                <w:color w:val="000000" w:themeColor="text1"/>
                <w:sz w:val="26"/>
                <w:szCs w:val="26"/>
                <w:lang w:eastAsia="uk-UA"/>
              </w:rPr>
              <w:t xml:space="preserve">Збільшення відрахувань до державного бюджету (податок на прибуток на 1510,7 </w:t>
            </w:r>
            <w:proofErr w:type="spellStart"/>
            <w:r w:rsidRPr="00942FA7">
              <w:rPr>
                <w:rFonts w:ascii="Times New Roman" w:eastAsia="Times New Roman" w:hAnsi="Times New Roman" w:cs="Times New Roman"/>
                <w:color w:val="000000" w:themeColor="text1"/>
                <w:sz w:val="26"/>
                <w:szCs w:val="26"/>
                <w:lang w:eastAsia="uk-UA"/>
              </w:rPr>
              <w:t>тис.грн</w:t>
            </w:r>
            <w:proofErr w:type="spellEnd"/>
            <w:r w:rsidRPr="00942FA7">
              <w:rPr>
                <w:rFonts w:ascii="Times New Roman" w:eastAsia="Times New Roman" w:hAnsi="Times New Roman" w:cs="Times New Roman"/>
                <w:color w:val="000000" w:themeColor="text1"/>
                <w:sz w:val="26"/>
                <w:szCs w:val="26"/>
                <w:lang w:eastAsia="uk-UA"/>
              </w:rPr>
              <w:t xml:space="preserve">, в тому числі від реалізації </w:t>
            </w:r>
            <w:proofErr w:type="spellStart"/>
            <w:r w:rsidRPr="00942FA7">
              <w:rPr>
                <w:rFonts w:ascii="Times New Roman" w:eastAsia="Times New Roman" w:hAnsi="Times New Roman" w:cs="Times New Roman"/>
                <w:color w:val="000000" w:themeColor="text1"/>
                <w:sz w:val="26"/>
                <w:szCs w:val="26"/>
                <w:lang w:eastAsia="uk-UA"/>
              </w:rPr>
              <w:t>напівбрикетів</w:t>
            </w:r>
            <w:proofErr w:type="spellEnd"/>
            <w:r w:rsidRPr="00942FA7">
              <w:rPr>
                <w:rFonts w:ascii="Times New Roman" w:eastAsia="Times New Roman" w:hAnsi="Times New Roman" w:cs="Times New Roman"/>
                <w:color w:val="000000" w:themeColor="text1"/>
                <w:sz w:val="26"/>
                <w:szCs w:val="26"/>
                <w:lang w:eastAsia="uk-UA"/>
              </w:rPr>
              <w:t xml:space="preserve"> торф’яних населенню – 982,0 </w:t>
            </w:r>
            <w:proofErr w:type="spellStart"/>
            <w:r w:rsidRPr="00942FA7">
              <w:rPr>
                <w:rFonts w:ascii="Times New Roman" w:eastAsia="Times New Roman" w:hAnsi="Times New Roman" w:cs="Times New Roman"/>
                <w:color w:val="000000" w:themeColor="text1"/>
                <w:sz w:val="26"/>
                <w:szCs w:val="26"/>
                <w:lang w:eastAsia="uk-UA"/>
              </w:rPr>
              <w:t>тис.грн</w:t>
            </w:r>
            <w:proofErr w:type="spellEnd"/>
            <w:r w:rsidRPr="00942FA7">
              <w:rPr>
                <w:rFonts w:ascii="Times New Roman" w:eastAsia="Times New Roman" w:hAnsi="Times New Roman" w:cs="Times New Roman"/>
                <w:color w:val="000000" w:themeColor="text1"/>
                <w:sz w:val="26"/>
                <w:szCs w:val="26"/>
                <w:lang w:eastAsia="uk-UA"/>
              </w:rPr>
              <w:t xml:space="preserve">; відрахування частини чистого прибутку державних підприємств на 5505,5 </w:t>
            </w:r>
            <w:proofErr w:type="spellStart"/>
            <w:r w:rsidRPr="00942FA7">
              <w:rPr>
                <w:rFonts w:ascii="Times New Roman" w:eastAsia="Times New Roman" w:hAnsi="Times New Roman" w:cs="Times New Roman"/>
                <w:color w:val="000000" w:themeColor="text1"/>
                <w:sz w:val="26"/>
                <w:szCs w:val="26"/>
                <w:lang w:eastAsia="uk-UA"/>
              </w:rPr>
              <w:t>тис.грн</w:t>
            </w:r>
            <w:proofErr w:type="spellEnd"/>
            <w:r w:rsidRPr="00942FA7">
              <w:rPr>
                <w:rFonts w:ascii="Times New Roman" w:eastAsia="Times New Roman" w:hAnsi="Times New Roman" w:cs="Times New Roman"/>
                <w:color w:val="000000" w:themeColor="text1"/>
                <w:sz w:val="26"/>
                <w:szCs w:val="26"/>
                <w:lang w:eastAsia="uk-UA"/>
              </w:rPr>
              <w:t xml:space="preserve">, в тому числі від реалізації </w:t>
            </w:r>
            <w:proofErr w:type="spellStart"/>
            <w:r w:rsidRPr="00942FA7">
              <w:rPr>
                <w:rFonts w:ascii="Times New Roman" w:eastAsia="Times New Roman" w:hAnsi="Times New Roman" w:cs="Times New Roman"/>
                <w:color w:val="000000" w:themeColor="text1"/>
                <w:sz w:val="26"/>
                <w:szCs w:val="26"/>
                <w:lang w:eastAsia="uk-UA"/>
              </w:rPr>
              <w:t>напівбрикетів</w:t>
            </w:r>
            <w:proofErr w:type="spellEnd"/>
            <w:r w:rsidRPr="00942FA7">
              <w:rPr>
                <w:rFonts w:ascii="Times New Roman" w:eastAsia="Times New Roman" w:hAnsi="Times New Roman" w:cs="Times New Roman"/>
                <w:color w:val="000000" w:themeColor="text1"/>
                <w:sz w:val="26"/>
                <w:szCs w:val="26"/>
                <w:lang w:eastAsia="uk-UA"/>
              </w:rPr>
              <w:t xml:space="preserve"> торф’яних населенню – 3578,6 </w:t>
            </w:r>
            <w:proofErr w:type="spellStart"/>
            <w:r w:rsidRPr="00942FA7">
              <w:rPr>
                <w:rFonts w:ascii="Times New Roman" w:eastAsia="Times New Roman" w:hAnsi="Times New Roman" w:cs="Times New Roman"/>
                <w:color w:val="000000" w:themeColor="text1"/>
                <w:sz w:val="26"/>
                <w:szCs w:val="26"/>
                <w:lang w:eastAsia="uk-UA"/>
              </w:rPr>
              <w:t>тис.грн</w:t>
            </w:r>
            <w:proofErr w:type="spellEnd"/>
            <w:r w:rsidRPr="00942FA7">
              <w:rPr>
                <w:rFonts w:ascii="Times New Roman" w:eastAsia="Times New Roman" w:hAnsi="Times New Roman" w:cs="Times New Roman"/>
                <w:color w:val="000000" w:themeColor="text1"/>
                <w:sz w:val="26"/>
                <w:szCs w:val="26"/>
                <w:lang w:eastAsia="uk-UA"/>
              </w:rPr>
              <w:t xml:space="preserve">). </w:t>
            </w:r>
          </w:p>
          <w:p w:rsidR="001026D9" w:rsidRPr="003A53F9" w:rsidRDefault="001026D9" w:rsidP="00004552">
            <w:pPr>
              <w:ind w:left="101" w:right="69"/>
              <w:jc w:val="both"/>
              <w:rPr>
                <w:rFonts w:ascii="Times New Roman" w:eastAsia="Times New Roman" w:hAnsi="Times New Roman" w:cs="Times New Roman"/>
                <w:sz w:val="28"/>
                <w:szCs w:val="28"/>
                <w:lang w:eastAsia="uk-UA"/>
              </w:rPr>
            </w:pPr>
            <w:r w:rsidRPr="00942FA7">
              <w:rPr>
                <w:rFonts w:ascii="Times New Roman" w:eastAsia="Times New Roman" w:hAnsi="Times New Roman" w:cs="Times New Roman"/>
                <w:sz w:val="26"/>
                <w:szCs w:val="26"/>
                <w:lang w:eastAsia="uk-UA"/>
              </w:rPr>
              <w:t>Своєчасне та безперебійне забезпечення потреб населення паливом для побутових потреб за економічно обґрунтованими цінами.</w:t>
            </w:r>
          </w:p>
        </w:tc>
        <w:tc>
          <w:tcPr>
            <w:tcW w:w="1000" w:type="pct"/>
          </w:tcPr>
          <w:p w:rsidR="003A53F9" w:rsidRPr="00004552" w:rsidRDefault="009462EE" w:rsidP="00004552">
            <w:pPr>
              <w:ind w:right="127"/>
              <w:jc w:val="left"/>
              <w:rPr>
                <w:rFonts w:ascii="Times New Roman" w:eastAsia="Times New Roman" w:hAnsi="Times New Roman" w:cs="Times New Roman"/>
                <w:sz w:val="28"/>
                <w:szCs w:val="28"/>
                <w:lang w:eastAsia="uk-UA"/>
              </w:rPr>
            </w:pPr>
            <w:r w:rsidRPr="00004552">
              <w:rPr>
                <w:rFonts w:ascii="Times New Roman" w:eastAsia="Times New Roman" w:hAnsi="Times New Roman" w:cs="Times New Roman"/>
                <w:sz w:val="28"/>
                <w:szCs w:val="28"/>
                <w:lang w:eastAsia="uk-UA"/>
              </w:rPr>
              <w:t xml:space="preserve">Прогнозоване підвищення цін на торф паливний кусковий та торф’яні брикети у зв’язку із збільшенням нормативу </w:t>
            </w:r>
            <w:r w:rsidRPr="00004552">
              <w:rPr>
                <w:rFonts w:ascii="Times New Roman" w:eastAsia="Times New Roman" w:hAnsi="Times New Roman" w:cs="Times New Roman"/>
                <w:sz w:val="27"/>
                <w:szCs w:val="27"/>
                <w:lang w:eastAsia="uk-UA"/>
              </w:rPr>
              <w:t>рентабельності.</w:t>
            </w:r>
          </w:p>
        </w:tc>
        <w:tc>
          <w:tcPr>
            <w:tcW w:w="1142" w:type="pct"/>
          </w:tcPr>
          <w:p w:rsidR="003A53F9" w:rsidRPr="003A53F9" w:rsidRDefault="009462EE" w:rsidP="00004552">
            <w:pPr>
              <w:ind w:left="101" w:right="69"/>
              <w:jc w:val="left"/>
              <w:rPr>
                <w:rFonts w:ascii="Times New Roman" w:eastAsia="Times New Roman" w:hAnsi="Times New Roman" w:cs="Times New Roman"/>
                <w:sz w:val="28"/>
                <w:szCs w:val="28"/>
                <w:lang w:eastAsia="uk-UA"/>
              </w:rPr>
            </w:pPr>
            <w:r w:rsidRPr="009462EE">
              <w:rPr>
                <w:rFonts w:ascii="Times New Roman" w:eastAsia="Times New Roman" w:hAnsi="Times New Roman" w:cs="Times New Roman"/>
                <w:sz w:val="28"/>
                <w:szCs w:val="28"/>
                <w:lang w:eastAsia="uk-UA"/>
              </w:rPr>
              <w:t>Є найбільш оптимальною серед запропонованих альтернатив, оскільки дає змогу повністю досягнути поставлених цілей</w:t>
            </w:r>
            <w:r>
              <w:rPr>
                <w:rFonts w:ascii="Times New Roman" w:eastAsia="Times New Roman" w:hAnsi="Times New Roman" w:cs="Times New Roman"/>
                <w:sz w:val="28"/>
                <w:szCs w:val="28"/>
                <w:lang w:eastAsia="uk-UA"/>
              </w:rPr>
              <w:t>.</w:t>
            </w:r>
          </w:p>
        </w:tc>
      </w:tr>
    </w:tbl>
    <w:p w:rsidR="003A53F9" w:rsidRPr="003A53F9" w:rsidRDefault="003A53F9" w:rsidP="003A53F9">
      <w:pPr>
        <w:tabs>
          <w:tab w:val="left" w:pos="993"/>
        </w:tabs>
        <w:jc w:val="left"/>
        <w:rPr>
          <w:rFonts w:ascii="Times New Roman" w:eastAsia="Times New Roman" w:hAnsi="Times New Roman" w:cs="Times New Roman"/>
          <w:sz w:val="28"/>
          <w:szCs w:val="28"/>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1"/>
        <w:gridCol w:w="4936"/>
        <w:gridCol w:w="2436"/>
      </w:tblGrid>
      <w:tr w:rsidR="003A53F9" w:rsidRPr="003A53F9" w:rsidTr="00004552">
        <w:tc>
          <w:tcPr>
            <w:tcW w:w="1286" w:type="pct"/>
            <w:shd w:val="clear" w:color="auto" w:fill="FFFFFF"/>
            <w:vAlign w:val="center"/>
          </w:tcPr>
          <w:p w:rsidR="003A53F9" w:rsidRPr="003A53F9" w:rsidRDefault="003A53F9" w:rsidP="003A53F9">
            <w:pPr>
              <w:ind w:left="122" w:right="100"/>
              <w:rPr>
                <w:rFonts w:ascii="Times New Roman" w:eastAsia="Times New Roman" w:hAnsi="Times New Roman" w:cs="Times New Roman"/>
                <w:b/>
                <w:i/>
                <w:color w:val="000000"/>
                <w:sz w:val="28"/>
                <w:szCs w:val="28"/>
                <w:lang w:eastAsia="uk-UA"/>
              </w:rPr>
            </w:pPr>
            <w:r w:rsidRPr="003A53F9">
              <w:rPr>
                <w:rFonts w:ascii="Times New Roman" w:eastAsia="Times New Roman" w:hAnsi="Times New Roman" w:cs="Times New Roman"/>
                <w:b/>
                <w:i/>
                <w:color w:val="000000"/>
                <w:sz w:val="28"/>
                <w:szCs w:val="28"/>
                <w:lang w:eastAsia="uk-UA"/>
              </w:rPr>
              <w:lastRenderedPageBreak/>
              <w:t>Рейтинг</w:t>
            </w:r>
          </w:p>
        </w:tc>
        <w:tc>
          <w:tcPr>
            <w:tcW w:w="2487" w:type="pct"/>
            <w:shd w:val="clear" w:color="auto" w:fill="FFFFFF"/>
            <w:vAlign w:val="center"/>
          </w:tcPr>
          <w:p w:rsidR="003A53F9" w:rsidRPr="003A53F9" w:rsidRDefault="003A53F9" w:rsidP="003A53F9">
            <w:pPr>
              <w:ind w:left="153" w:right="172"/>
              <w:rPr>
                <w:rFonts w:ascii="Times New Roman" w:eastAsia="Times New Roman" w:hAnsi="Times New Roman" w:cs="Times New Roman"/>
                <w:b/>
                <w:i/>
                <w:color w:val="000000"/>
                <w:sz w:val="28"/>
                <w:szCs w:val="28"/>
                <w:lang w:eastAsia="uk-UA"/>
              </w:rPr>
            </w:pPr>
            <w:r w:rsidRPr="003A53F9">
              <w:rPr>
                <w:rFonts w:ascii="Times New Roman" w:eastAsia="Times New Roman" w:hAnsi="Times New Roman" w:cs="Times New Roman"/>
                <w:b/>
                <w:i/>
                <w:color w:val="000000"/>
                <w:sz w:val="28"/>
                <w:szCs w:val="28"/>
                <w:lang w:eastAsia="uk-UA"/>
              </w:rPr>
              <w:t>Аргументи щодо переваги обраної альтернативи / причини відмови від альтернативи</w:t>
            </w:r>
          </w:p>
        </w:tc>
        <w:tc>
          <w:tcPr>
            <w:tcW w:w="1227" w:type="pct"/>
            <w:shd w:val="clear" w:color="auto" w:fill="FFFFFF"/>
            <w:vAlign w:val="center"/>
          </w:tcPr>
          <w:p w:rsidR="003A53F9" w:rsidRPr="003A53F9" w:rsidRDefault="003A53F9" w:rsidP="003A53F9">
            <w:pPr>
              <w:ind w:left="153" w:right="172"/>
              <w:rPr>
                <w:rFonts w:ascii="Times New Roman" w:eastAsia="Times New Roman" w:hAnsi="Times New Roman" w:cs="Times New Roman"/>
                <w:b/>
                <w:i/>
                <w:color w:val="000000"/>
                <w:sz w:val="28"/>
                <w:szCs w:val="28"/>
                <w:lang w:eastAsia="uk-UA"/>
              </w:rPr>
            </w:pPr>
            <w:r w:rsidRPr="003A53F9">
              <w:rPr>
                <w:rFonts w:ascii="Times New Roman" w:eastAsia="Times New Roman" w:hAnsi="Times New Roman" w:cs="Times New Roman"/>
                <w:b/>
                <w:i/>
                <w:color w:val="000000"/>
                <w:sz w:val="28"/>
                <w:szCs w:val="28"/>
                <w:lang w:eastAsia="uk-UA"/>
              </w:rPr>
              <w:t xml:space="preserve">Оцінка ризику зовнішніх чинників на дію запропонованого регуляторного </w:t>
            </w:r>
            <w:proofErr w:type="spellStart"/>
            <w:r w:rsidRPr="003A53F9">
              <w:rPr>
                <w:rFonts w:ascii="Times New Roman" w:eastAsia="Times New Roman" w:hAnsi="Times New Roman" w:cs="Times New Roman"/>
                <w:b/>
                <w:i/>
                <w:color w:val="000000"/>
                <w:sz w:val="28"/>
                <w:szCs w:val="28"/>
                <w:lang w:eastAsia="uk-UA"/>
              </w:rPr>
              <w:t>акта</w:t>
            </w:r>
            <w:proofErr w:type="spellEnd"/>
          </w:p>
        </w:tc>
      </w:tr>
      <w:tr w:rsidR="003A53F9" w:rsidRPr="003A53F9" w:rsidTr="00004552">
        <w:tc>
          <w:tcPr>
            <w:tcW w:w="1286" w:type="pct"/>
            <w:shd w:val="clear" w:color="auto" w:fill="FFFFFF"/>
          </w:tcPr>
          <w:p w:rsidR="003A53F9" w:rsidRDefault="003A53F9" w:rsidP="003A53F9">
            <w:pPr>
              <w:ind w:left="122" w:right="100"/>
              <w:jc w:val="left"/>
              <w:rPr>
                <w:rFonts w:ascii="Times New Roman" w:eastAsia="Times New Roman" w:hAnsi="Times New Roman" w:cs="Times New Roman"/>
                <w:color w:val="000000"/>
                <w:sz w:val="28"/>
                <w:szCs w:val="28"/>
                <w:lang w:eastAsia="uk-UA"/>
              </w:rPr>
            </w:pPr>
            <w:r w:rsidRPr="003A53F9">
              <w:rPr>
                <w:rFonts w:ascii="Times New Roman" w:eastAsia="Times New Roman" w:hAnsi="Times New Roman" w:cs="Times New Roman"/>
                <w:color w:val="000000"/>
                <w:sz w:val="28"/>
                <w:szCs w:val="28"/>
                <w:lang w:eastAsia="uk-UA"/>
              </w:rPr>
              <w:t>Альтернатива 1</w:t>
            </w:r>
          </w:p>
          <w:p w:rsidR="001026D9" w:rsidRPr="003A53F9" w:rsidRDefault="001026D9" w:rsidP="003A53F9">
            <w:pPr>
              <w:ind w:left="122" w:right="100"/>
              <w:jc w:val="left"/>
              <w:rPr>
                <w:rFonts w:ascii="Times New Roman" w:eastAsia="Times New Roman" w:hAnsi="Times New Roman" w:cs="Times New Roman"/>
                <w:color w:val="000000"/>
                <w:sz w:val="28"/>
                <w:szCs w:val="28"/>
                <w:lang w:eastAsia="uk-UA"/>
              </w:rPr>
            </w:pPr>
            <w:r w:rsidRPr="00CC2461">
              <w:rPr>
                <w:rFonts w:ascii="Times New Roman" w:eastAsia="Times New Roman" w:hAnsi="Times New Roman" w:cs="Times New Roman"/>
                <w:sz w:val="28"/>
                <w:szCs w:val="28"/>
                <w:lang w:eastAsia="uk-UA"/>
              </w:rPr>
              <w:t>Залишення існуючої на даний момент ситуації без змін</w:t>
            </w:r>
          </w:p>
        </w:tc>
        <w:tc>
          <w:tcPr>
            <w:tcW w:w="2487" w:type="pct"/>
            <w:shd w:val="clear" w:color="auto" w:fill="FFFFFF"/>
          </w:tcPr>
          <w:p w:rsidR="003A53F9" w:rsidRPr="003A53F9" w:rsidRDefault="00B77020" w:rsidP="00004552">
            <w:pPr>
              <w:ind w:left="153" w:right="172"/>
              <w:jc w:val="both"/>
              <w:rPr>
                <w:rFonts w:ascii="Times New Roman" w:eastAsia="Times New Roman" w:hAnsi="Times New Roman" w:cs="Times New Roman"/>
                <w:color w:val="000000"/>
                <w:sz w:val="28"/>
                <w:szCs w:val="28"/>
                <w:lang w:eastAsia="uk-UA"/>
              </w:rPr>
            </w:pPr>
            <w:r w:rsidRPr="00B77020">
              <w:rPr>
                <w:rFonts w:ascii="Times New Roman" w:eastAsia="Times New Roman" w:hAnsi="Times New Roman" w:cs="Times New Roman"/>
                <w:color w:val="000000"/>
                <w:sz w:val="28"/>
                <w:szCs w:val="28"/>
                <w:lang w:eastAsia="uk-UA"/>
              </w:rPr>
              <w:t>Залишення існуючої на даний момент ситуації без змін не забезпечить досягнення поставлених цілей</w:t>
            </w:r>
            <w:r>
              <w:rPr>
                <w:rFonts w:ascii="Times New Roman" w:eastAsia="Times New Roman" w:hAnsi="Times New Roman" w:cs="Times New Roman"/>
                <w:color w:val="000000"/>
                <w:sz w:val="28"/>
                <w:szCs w:val="28"/>
                <w:lang w:eastAsia="uk-UA"/>
              </w:rPr>
              <w:t>.</w:t>
            </w:r>
          </w:p>
        </w:tc>
        <w:tc>
          <w:tcPr>
            <w:tcW w:w="1227" w:type="pct"/>
            <w:shd w:val="clear" w:color="auto" w:fill="FFFFFF"/>
          </w:tcPr>
          <w:p w:rsidR="003A53F9" w:rsidRPr="003A53F9" w:rsidRDefault="00B77020" w:rsidP="00B77020">
            <w:pPr>
              <w:ind w:left="153" w:right="17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3A53F9" w:rsidRPr="003A53F9" w:rsidTr="00004552">
        <w:tc>
          <w:tcPr>
            <w:tcW w:w="1286" w:type="pct"/>
            <w:shd w:val="clear" w:color="auto" w:fill="FFFFFF"/>
          </w:tcPr>
          <w:p w:rsidR="003A53F9" w:rsidRDefault="003A53F9" w:rsidP="003A53F9">
            <w:pPr>
              <w:ind w:left="122" w:right="100"/>
              <w:jc w:val="left"/>
              <w:rPr>
                <w:rFonts w:ascii="Times New Roman" w:eastAsia="Times New Roman" w:hAnsi="Times New Roman" w:cs="Times New Roman"/>
                <w:color w:val="000000"/>
                <w:sz w:val="28"/>
                <w:szCs w:val="28"/>
                <w:lang w:eastAsia="uk-UA"/>
              </w:rPr>
            </w:pPr>
            <w:r w:rsidRPr="003A53F9">
              <w:rPr>
                <w:rFonts w:ascii="Times New Roman" w:eastAsia="Times New Roman" w:hAnsi="Times New Roman" w:cs="Times New Roman"/>
                <w:color w:val="000000"/>
                <w:sz w:val="28"/>
                <w:szCs w:val="28"/>
                <w:lang w:eastAsia="uk-UA"/>
              </w:rPr>
              <w:t>Альтернатива 2</w:t>
            </w:r>
          </w:p>
          <w:p w:rsidR="001026D9" w:rsidRPr="003A53F9" w:rsidRDefault="001026D9" w:rsidP="003A53F9">
            <w:pPr>
              <w:ind w:left="122" w:right="100"/>
              <w:jc w:val="left"/>
              <w:rPr>
                <w:rFonts w:ascii="Times New Roman" w:eastAsia="Times New Roman" w:hAnsi="Times New Roman" w:cs="Times New Roman"/>
                <w:color w:val="000000"/>
                <w:sz w:val="28"/>
                <w:szCs w:val="28"/>
                <w:lang w:eastAsia="uk-UA"/>
              </w:rPr>
            </w:pPr>
            <w:r w:rsidRPr="001026D9">
              <w:rPr>
                <w:rFonts w:ascii="Times New Roman" w:eastAsia="Times New Roman" w:hAnsi="Times New Roman" w:cs="Times New Roman"/>
                <w:color w:val="000000"/>
                <w:sz w:val="28"/>
                <w:szCs w:val="28"/>
                <w:lang w:eastAsia="uk-UA"/>
              </w:rPr>
              <w:t xml:space="preserve">Прийняття </w:t>
            </w:r>
            <w:proofErr w:type="spellStart"/>
            <w:r w:rsidRPr="001026D9">
              <w:rPr>
                <w:rFonts w:ascii="Times New Roman" w:eastAsia="Times New Roman" w:hAnsi="Times New Roman" w:cs="Times New Roman"/>
                <w:color w:val="000000"/>
                <w:sz w:val="28"/>
                <w:szCs w:val="28"/>
                <w:lang w:eastAsia="uk-UA"/>
              </w:rPr>
              <w:t>проєкту</w:t>
            </w:r>
            <w:proofErr w:type="spellEnd"/>
            <w:r w:rsidRPr="001026D9">
              <w:rPr>
                <w:rFonts w:ascii="Times New Roman" w:eastAsia="Times New Roman" w:hAnsi="Times New Roman" w:cs="Times New Roman"/>
                <w:color w:val="000000"/>
                <w:sz w:val="28"/>
                <w:szCs w:val="28"/>
                <w:lang w:eastAsia="uk-UA"/>
              </w:rPr>
              <w:t xml:space="preserve"> регуляторного </w:t>
            </w:r>
            <w:proofErr w:type="spellStart"/>
            <w:r w:rsidRPr="001026D9">
              <w:rPr>
                <w:rFonts w:ascii="Times New Roman" w:eastAsia="Times New Roman" w:hAnsi="Times New Roman" w:cs="Times New Roman"/>
                <w:color w:val="000000"/>
                <w:sz w:val="28"/>
                <w:szCs w:val="28"/>
                <w:lang w:eastAsia="uk-UA"/>
              </w:rPr>
              <w:t>акта</w:t>
            </w:r>
            <w:proofErr w:type="spellEnd"/>
          </w:p>
        </w:tc>
        <w:tc>
          <w:tcPr>
            <w:tcW w:w="2487" w:type="pct"/>
            <w:shd w:val="clear" w:color="auto" w:fill="FFFFFF"/>
          </w:tcPr>
          <w:p w:rsidR="003A53F9" w:rsidRPr="003A53F9" w:rsidRDefault="001026D9" w:rsidP="00004552">
            <w:pPr>
              <w:ind w:left="153" w:right="172"/>
              <w:jc w:val="both"/>
              <w:rPr>
                <w:rFonts w:ascii="Times New Roman" w:eastAsia="Times New Roman" w:hAnsi="Times New Roman" w:cs="Times New Roman"/>
                <w:color w:val="000000"/>
                <w:sz w:val="28"/>
                <w:szCs w:val="28"/>
                <w:lang w:eastAsia="uk-UA"/>
              </w:rPr>
            </w:pPr>
            <w:r w:rsidRPr="003A53F9">
              <w:rPr>
                <w:rFonts w:ascii="Times New Roman" w:eastAsia="Times New Roman" w:hAnsi="Times New Roman" w:cs="Times New Roman"/>
                <w:color w:val="000000"/>
                <w:sz w:val="28"/>
                <w:szCs w:val="28"/>
                <w:lang w:eastAsia="uk-UA"/>
              </w:rPr>
              <w:t xml:space="preserve">Розроблення </w:t>
            </w:r>
            <w:proofErr w:type="spellStart"/>
            <w:r w:rsidRPr="003A53F9">
              <w:rPr>
                <w:rFonts w:ascii="Times New Roman" w:eastAsia="Times New Roman" w:hAnsi="Times New Roman" w:cs="Times New Roman"/>
                <w:color w:val="000000"/>
                <w:sz w:val="28"/>
                <w:szCs w:val="28"/>
                <w:lang w:eastAsia="uk-UA"/>
              </w:rPr>
              <w:t>проєкту</w:t>
            </w:r>
            <w:proofErr w:type="spellEnd"/>
            <w:r w:rsidRPr="003A53F9">
              <w:rPr>
                <w:rFonts w:ascii="Times New Roman" w:eastAsia="Times New Roman" w:hAnsi="Times New Roman" w:cs="Times New Roman"/>
                <w:color w:val="000000"/>
                <w:sz w:val="28"/>
                <w:szCs w:val="28"/>
                <w:lang w:eastAsia="uk-UA"/>
              </w:rPr>
              <w:t xml:space="preserve"> розпорядження є оптимальним способом досягнення поставлених цілей, що дасть змогу </w:t>
            </w:r>
            <w:r>
              <w:rPr>
                <w:rFonts w:ascii="Times New Roman" w:eastAsia="Times New Roman" w:hAnsi="Times New Roman" w:cs="Times New Roman"/>
                <w:color w:val="000000"/>
                <w:sz w:val="28"/>
                <w:szCs w:val="28"/>
                <w:lang w:eastAsia="uk-UA"/>
              </w:rPr>
              <w:t>збалансувати</w:t>
            </w:r>
            <w:r w:rsidRPr="003A53F9">
              <w:rPr>
                <w:rFonts w:ascii="Times New Roman" w:eastAsia="Times New Roman" w:hAnsi="Times New Roman" w:cs="Times New Roman"/>
                <w:color w:val="000000"/>
                <w:sz w:val="28"/>
                <w:szCs w:val="28"/>
                <w:lang w:eastAsia="uk-UA"/>
              </w:rPr>
              <w:t xml:space="preserve"> інтереси держави, громадян та суб’єктів господарювання</w:t>
            </w:r>
            <w:r>
              <w:rPr>
                <w:rFonts w:ascii="Times New Roman" w:eastAsia="Times New Roman" w:hAnsi="Times New Roman" w:cs="Times New Roman"/>
                <w:color w:val="000000"/>
                <w:sz w:val="28"/>
                <w:szCs w:val="28"/>
                <w:lang w:eastAsia="uk-UA"/>
              </w:rPr>
              <w:t>.</w:t>
            </w:r>
          </w:p>
        </w:tc>
        <w:tc>
          <w:tcPr>
            <w:tcW w:w="1227" w:type="pct"/>
            <w:shd w:val="clear" w:color="auto" w:fill="FFFFFF"/>
          </w:tcPr>
          <w:p w:rsidR="003A53F9" w:rsidRPr="003A53F9" w:rsidRDefault="001026D9" w:rsidP="003A53F9">
            <w:pPr>
              <w:ind w:left="153" w:right="172"/>
              <w:rPr>
                <w:rFonts w:ascii="Times New Roman" w:eastAsia="Times New Roman" w:hAnsi="Times New Roman" w:cs="Times New Roman"/>
                <w:color w:val="000000"/>
                <w:sz w:val="28"/>
                <w:szCs w:val="28"/>
                <w:lang w:eastAsia="uk-UA"/>
              </w:rPr>
            </w:pPr>
            <w:r w:rsidRPr="003A53F9">
              <w:rPr>
                <w:rFonts w:ascii="Times New Roman" w:eastAsia="Times New Roman" w:hAnsi="Times New Roman" w:cs="Times New Roman"/>
                <w:color w:val="000000"/>
                <w:sz w:val="28"/>
                <w:szCs w:val="28"/>
                <w:lang w:eastAsia="uk-UA"/>
              </w:rPr>
              <w:t xml:space="preserve">Ризик зовнішніх чинників на дію регуляторного </w:t>
            </w:r>
            <w:proofErr w:type="spellStart"/>
            <w:r w:rsidRPr="003A53F9">
              <w:rPr>
                <w:rFonts w:ascii="Times New Roman" w:eastAsia="Times New Roman" w:hAnsi="Times New Roman" w:cs="Times New Roman"/>
                <w:color w:val="000000"/>
                <w:sz w:val="28"/>
                <w:szCs w:val="28"/>
                <w:lang w:eastAsia="uk-UA"/>
              </w:rPr>
              <w:t>акта</w:t>
            </w:r>
            <w:proofErr w:type="spellEnd"/>
            <w:r w:rsidRPr="003A53F9">
              <w:rPr>
                <w:rFonts w:ascii="Times New Roman" w:eastAsia="Times New Roman" w:hAnsi="Times New Roman" w:cs="Times New Roman"/>
                <w:color w:val="000000"/>
                <w:sz w:val="28"/>
                <w:szCs w:val="28"/>
                <w:lang w:eastAsia="uk-UA"/>
              </w:rPr>
              <w:t xml:space="preserve"> відсутній</w:t>
            </w:r>
            <w:r w:rsidR="00EE4FB3">
              <w:rPr>
                <w:rFonts w:ascii="Times New Roman" w:eastAsia="Times New Roman" w:hAnsi="Times New Roman" w:cs="Times New Roman"/>
                <w:color w:val="000000"/>
                <w:sz w:val="28"/>
                <w:szCs w:val="28"/>
                <w:lang w:eastAsia="uk-UA"/>
              </w:rPr>
              <w:t>.</w:t>
            </w:r>
          </w:p>
        </w:tc>
      </w:tr>
    </w:tbl>
    <w:p w:rsidR="003A53F9" w:rsidRPr="003A53F9" w:rsidRDefault="003A53F9" w:rsidP="003A53F9">
      <w:pPr>
        <w:tabs>
          <w:tab w:val="left" w:pos="993"/>
        </w:tabs>
        <w:jc w:val="left"/>
        <w:rPr>
          <w:rFonts w:ascii="Times New Roman" w:eastAsia="Times New Roman" w:hAnsi="Times New Roman" w:cs="Times New Roman"/>
          <w:sz w:val="28"/>
          <w:szCs w:val="28"/>
        </w:rPr>
      </w:pPr>
    </w:p>
    <w:p w:rsidR="003A53F9" w:rsidRPr="003A53F9" w:rsidRDefault="003A53F9" w:rsidP="00C829C0">
      <w:pPr>
        <w:tabs>
          <w:tab w:val="left" w:pos="993"/>
        </w:tabs>
        <w:rPr>
          <w:rFonts w:ascii="Times New Roman" w:eastAsia="Times New Roman" w:hAnsi="Times New Roman" w:cs="Times New Roman"/>
          <w:b/>
          <w:bCs/>
          <w:sz w:val="28"/>
          <w:szCs w:val="28"/>
        </w:rPr>
      </w:pPr>
      <w:r w:rsidRPr="003A53F9">
        <w:rPr>
          <w:rFonts w:ascii="Times New Roman" w:eastAsia="Times New Roman" w:hAnsi="Times New Roman" w:cs="Times New Roman"/>
          <w:b/>
          <w:bCs/>
          <w:sz w:val="28"/>
          <w:szCs w:val="28"/>
        </w:rPr>
        <w:t>V. Механізми та заходи, які забезпечать розв’язання визначеної проблеми</w:t>
      </w:r>
    </w:p>
    <w:p w:rsidR="00FE28D9" w:rsidRDefault="00296357" w:rsidP="00AF5768">
      <w:pPr>
        <w:ind w:firstLine="709"/>
        <w:jc w:val="both"/>
        <w:rPr>
          <w:rFonts w:ascii="Times New Roman" w:hAnsi="Times New Roman" w:cs="Times New Roman"/>
          <w:sz w:val="28"/>
          <w:szCs w:val="28"/>
        </w:rPr>
      </w:pPr>
      <w:r w:rsidRPr="00296357">
        <w:rPr>
          <w:rFonts w:ascii="Times New Roman" w:hAnsi="Times New Roman" w:cs="Times New Roman"/>
          <w:sz w:val="28"/>
          <w:szCs w:val="28"/>
        </w:rPr>
        <w:t>Для вирішення проблем</w:t>
      </w:r>
      <w:r>
        <w:rPr>
          <w:rFonts w:ascii="Times New Roman" w:hAnsi="Times New Roman" w:cs="Times New Roman"/>
          <w:sz w:val="28"/>
          <w:szCs w:val="28"/>
        </w:rPr>
        <w:t>,</w:t>
      </w:r>
      <w:r w:rsidRPr="00296357">
        <w:rPr>
          <w:rFonts w:ascii="Times New Roman" w:hAnsi="Times New Roman" w:cs="Times New Roman"/>
          <w:sz w:val="28"/>
          <w:szCs w:val="28"/>
        </w:rPr>
        <w:t xml:space="preserve"> визначених у розділі першому та досягнення цілей</w:t>
      </w:r>
      <w:r>
        <w:rPr>
          <w:rFonts w:ascii="Times New Roman" w:hAnsi="Times New Roman" w:cs="Times New Roman"/>
          <w:sz w:val="28"/>
          <w:szCs w:val="28"/>
        </w:rPr>
        <w:t>,</w:t>
      </w:r>
      <w:r w:rsidRPr="00296357">
        <w:rPr>
          <w:rFonts w:ascii="Times New Roman" w:hAnsi="Times New Roman" w:cs="Times New Roman"/>
          <w:sz w:val="28"/>
          <w:szCs w:val="28"/>
        </w:rPr>
        <w:t xml:space="preserve"> визначених у розділі другому </w:t>
      </w:r>
      <w:r>
        <w:rPr>
          <w:rFonts w:ascii="Times New Roman" w:hAnsi="Times New Roman" w:cs="Times New Roman"/>
          <w:sz w:val="28"/>
          <w:szCs w:val="28"/>
        </w:rPr>
        <w:t>а</w:t>
      </w:r>
      <w:r w:rsidRPr="00296357">
        <w:rPr>
          <w:rFonts w:ascii="Times New Roman" w:hAnsi="Times New Roman" w:cs="Times New Roman"/>
          <w:sz w:val="28"/>
          <w:szCs w:val="28"/>
        </w:rPr>
        <w:t>н</w:t>
      </w:r>
      <w:r>
        <w:rPr>
          <w:rFonts w:ascii="Times New Roman" w:hAnsi="Times New Roman" w:cs="Times New Roman"/>
          <w:sz w:val="28"/>
          <w:szCs w:val="28"/>
        </w:rPr>
        <w:t xml:space="preserve">алізу регуляторного впливу, </w:t>
      </w:r>
      <w:proofErr w:type="spellStart"/>
      <w:r>
        <w:rPr>
          <w:rFonts w:ascii="Times New Roman" w:hAnsi="Times New Roman" w:cs="Times New Roman"/>
          <w:sz w:val="28"/>
          <w:szCs w:val="28"/>
        </w:rPr>
        <w:t>проє</w:t>
      </w:r>
      <w:r w:rsidRPr="00296357">
        <w:rPr>
          <w:rFonts w:ascii="Times New Roman" w:hAnsi="Times New Roman" w:cs="Times New Roman"/>
          <w:sz w:val="28"/>
          <w:szCs w:val="28"/>
        </w:rPr>
        <w:t>ктом</w:t>
      </w:r>
      <w:proofErr w:type="spellEnd"/>
      <w:r w:rsidRPr="00296357">
        <w:rPr>
          <w:rFonts w:ascii="Times New Roman" w:hAnsi="Times New Roman" w:cs="Times New Roman"/>
          <w:sz w:val="28"/>
          <w:szCs w:val="28"/>
        </w:rPr>
        <w:t xml:space="preserve"> регуляторного </w:t>
      </w:r>
      <w:proofErr w:type="spellStart"/>
      <w:r w:rsidRPr="00296357">
        <w:rPr>
          <w:rFonts w:ascii="Times New Roman" w:hAnsi="Times New Roman" w:cs="Times New Roman"/>
          <w:sz w:val="28"/>
          <w:szCs w:val="28"/>
        </w:rPr>
        <w:t>акта</w:t>
      </w:r>
      <w:proofErr w:type="spellEnd"/>
      <w:r w:rsidRPr="00296357">
        <w:rPr>
          <w:rFonts w:ascii="Times New Roman" w:hAnsi="Times New Roman" w:cs="Times New Roman"/>
          <w:sz w:val="28"/>
          <w:szCs w:val="28"/>
        </w:rPr>
        <w:t xml:space="preserve"> передбачено</w:t>
      </w:r>
      <w:r>
        <w:rPr>
          <w:rFonts w:ascii="Times New Roman" w:hAnsi="Times New Roman" w:cs="Times New Roman"/>
          <w:sz w:val="28"/>
          <w:szCs w:val="28"/>
        </w:rPr>
        <w:t xml:space="preserve"> </w:t>
      </w:r>
      <w:r w:rsidRPr="00296357">
        <w:rPr>
          <w:rFonts w:ascii="Times New Roman" w:hAnsi="Times New Roman" w:cs="Times New Roman"/>
          <w:sz w:val="28"/>
          <w:szCs w:val="28"/>
        </w:rPr>
        <w:t xml:space="preserve">встановити норматив рентабельності </w:t>
      </w:r>
      <w:r>
        <w:rPr>
          <w:rFonts w:ascii="Times New Roman" w:hAnsi="Times New Roman" w:cs="Times New Roman"/>
          <w:sz w:val="28"/>
          <w:szCs w:val="28"/>
        </w:rPr>
        <w:br/>
      </w:r>
      <w:r w:rsidRPr="00296357">
        <w:rPr>
          <w:rFonts w:ascii="Times New Roman" w:hAnsi="Times New Roman" w:cs="Times New Roman"/>
          <w:sz w:val="28"/>
          <w:szCs w:val="28"/>
        </w:rPr>
        <w:t>15 відсотків собівартості на торф паливний кусковий та торф’яні брикети, які відпускаються населенню для побутових потреб</w:t>
      </w:r>
      <w:r>
        <w:rPr>
          <w:rFonts w:ascii="Times New Roman" w:hAnsi="Times New Roman" w:cs="Times New Roman"/>
          <w:sz w:val="28"/>
          <w:szCs w:val="28"/>
        </w:rPr>
        <w:t>.</w:t>
      </w:r>
    </w:p>
    <w:p w:rsidR="00A959EF" w:rsidRPr="00A35BD9" w:rsidRDefault="00A959EF" w:rsidP="00A959EF">
      <w:pPr>
        <w:ind w:firstLine="709"/>
        <w:jc w:val="both"/>
        <w:rPr>
          <w:rFonts w:ascii="Times New Roman" w:hAnsi="Times New Roman" w:cs="Times New Roman"/>
          <w:sz w:val="28"/>
          <w:szCs w:val="28"/>
        </w:rPr>
      </w:pPr>
      <w:r w:rsidRPr="00A35BD9">
        <w:rPr>
          <w:rFonts w:ascii="Times New Roman" w:hAnsi="Times New Roman" w:cs="Times New Roman"/>
          <w:sz w:val="28"/>
          <w:szCs w:val="28"/>
        </w:rPr>
        <w:t>Встановлення оптово-відпускних цін на торф паливний кусковий та торф’яні брикети, що відпускаються для побутових потреб населення, здійснюватиметься суб’єктами господарювання шляхом складання розрахунку з урахуванням економічно обґрунтованих витрат, які безпосередньо пов’язані з їх виробництвом, та нормативу рентабельності, який не може перевищувати розмір встановлений регуляторним актом.</w:t>
      </w:r>
    </w:p>
    <w:p w:rsidR="00A959EF" w:rsidRDefault="00A959EF" w:rsidP="00A959EF">
      <w:pPr>
        <w:ind w:firstLine="709"/>
        <w:jc w:val="both"/>
        <w:rPr>
          <w:rFonts w:ascii="Times New Roman" w:hAnsi="Times New Roman" w:cs="Times New Roman"/>
          <w:sz w:val="28"/>
          <w:szCs w:val="28"/>
        </w:rPr>
      </w:pPr>
      <w:r w:rsidRPr="00A959EF">
        <w:rPr>
          <w:rFonts w:ascii="Times New Roman" w:hAnsi="Times New Roman" w:cs="Times New Roman"/>
          <w:sz w:val="28"/>
          <w:szCs w:val="28"/>
        </w:rPr>
        <w:t xml:space="preserve">Основними </w:t>
      </w:r>
      <w:r w:rsidR="00420724">
        <w:rPr>
          <w:rFonts w:ascii="Times New Roman" w:hAnsi="Times New Roman" w:cs="Times New Roman"/>
          <w:sz w:val="28"/>
          <w:szCs w:val="28"/>
        </w:rPr>
        <w:t xml:space="preserve">статтями витрат в складі повної собівартості готової продукції (брикетів) </w:t>
      </w:r>
      <w:r w:rsidRPr="00A959EF">
        <w:rPr>
          <w:rFonts w:ascii="Times New Roman" w:hAnsi="Times New Roman" w:cs="Times New Roman"/>
          <w:sz w:val="28"/>
          <w:szCs w:val="28"/>
        </w:rPr>
        <w:t xml:space="preserve">є </w:t>
      </w:r>
      <w:r>
        <w:rPr>
          <w:rFonts w:ascii="Times New Roman" w:hAnsi="Times New Roman" w:cs="Times New Roman"/>
          <w:sz w:val="28"/>
          <w:szCs w:val="28"/>
        </w:rPr>
        <w:t>сировина</w:t>
      </w:r>
      <w:r w:rsidR="00420724">
        <w:rPr>
          <w:rFonts w:ascii="Times New Roman" w:hAnsi="Times New Roman" w:cs="Times New Roman"/>
          <w:sz w:val="28"/>
          <w:szCs w:val="28"/>
        </w:rPr>
        <w:t xml:space="preserve"> (торф)</w:t>
      </w:r>
      <w:r>
        <w:rPr>
          <w:rFonts w:ascii="Times New Roman" w:hAnsi="Times New Roman" w:cs="Times New Roman"/>
          <w:sz w:val="28"/>
          <w:szCs w:val="28"/>
        </w:rPr>
        <w:t xml:space="preserve">, </w:t>
      </w:r>
      <w:r w:rsidR="00420724">
        <w:rPr>
          <w:rFonts w:ascii="Times New Roman" w:hAnsi="Times New Roman" w:cs="Times New Roman"/>
          <w:sz w:val="28"/>
          <w:szCs w:val="28"/>
        </w:rPr>
        <w:t>паливно-мастильні матеріали, електроенергія</w:t>
      </w:r>
      <w:r>
        <w:rPr>
          <w:rFonts w:ascii="Times New Roman" w:hAnsi="Times New Roman" w:cs="Times New Roman"/>
          <w:sz w:val="28"/>
          <w:szCs w:val="28"/>
        </w:rPr>
        <w:t xml:space="preserve">, </w:t>
      </w:r>
      <w:r w:rsidRPr="00A959EF">
        <w:rPr>
          <w:rFonts w:ascii="Times New Roman" w:hAnsi="Times New Roman" w:cs="Times New Roman"/>
          <w:sz w:val="28"/>
          <w:szCs w:val="28"/>
        </w:rPr>
        <w:t>оплат</w:t>
      </w:r>
      <w:r w:rsidR="00420724">
        <w:rPr>
          <w:rFonts w:ascii="Times New Roman" w:hAnsi="Times New Roman" w:cs="Times New Roman"/>
          <w:sz w:val="28"/>
          <w:szCs w:val="28"/>
        </w:rPr>
        <w:t>а</w:t>
      </w:r>
      <w:r w:rsidRPr="00A959EF">
        <w:rPr>
          <w:rFonts w:ascii="Times New Roman" w:hAnsi="Times New Roman" w:cs="Times New Roman"/>
          <w:sz w:val="28"/>
          <w:szCs w:val="28"/>
        </w:rPr>
        <w:t xml:space="preserve"> праці, </w:t>
      </w:r>
      <w:r w:rsidR="00B40A58">
        <w:rPr>
          <w:rFonts w:ascii="Times New Roman" w:hAnsi="Times New Roman" w:cs="Times New Roman"/>
          <w:sz w:val="28"/>
          <w:szCs w:val="28"/>
        </w:rPr>
        <w:t>утримання та обслуговування обладнання</w:t>
      </w:r>
      <w:r w:rsidRPr="00A959EF">
        <w:rPr>
          <w:rFonts w:ascii="Times New Roman" w:hAnsi="Times New Roman" w:cs="Times New Roman"/>
          <w:sz w:val="28"/>
          <w:szCs w:val="28"/>
        </w:rPr>
        <w:t>, загальновиробничі витрати, адміністративні витрати.</w:t>
      </w:r>
    </w:p>
    <w:p w:rsidR="00420724" w:rsidRPr="00A959EF" w:rsidRDefault="00063901" w:rsidP="00A959EF">
      <w:pPr>
        <w:ind w:firstLine="709"/>
        <w:jc w:val="both"/>
        <w:rPr>
          <w:rFonts w:ascii="Times New Roman" w:hAnsi="Times New Roman" w:cs="Times New Roman"/>
          <w:sz w:val="28"/>
          <w:szCs w:val="28"/>
        </w:rPr>
      </w:pPr>
      <w:r>
        <w:rPr>
          <w:rFonts w:ascii="Times New Roman" w:hAnsi="Times New Roman" w:cs="Times New Roman"/>
          <w:sz w:val="28"/>
          <w:szCs w:val="28"/>
        </w:rPr>
        <w:t>Введення в дію оптово-відпускних цін на</w:t>
      </w:r>
      <w:r w:rsidRPr="00063901">
        <w:rPr>
          <w:rFonts w:ascii="Times New Roman" w:hAnsi="Times New Roman" w:cs="Times New Roman"/>
          <w:sz w:val="28"/>
          <w:szCs w:val="28"/>
        </w:rPr>
        <w:t xml:space="preserve"> торф паливний кусковий та торф’яні брикети, що відпускаються для побутових потреб населення,</w:t>
      </w:r>
      <w:r>
        <w:rPr>
          <w:rFonts w:ascii="Times New Roman" w:hAnsi="Times New Roman" w:cs="Times New Roman"/>
          <w:sz w:val="28"/>
          <w:szCs w:val="28"/>
        </w:rPr>
        <w:t xml:space="preserve"> здійснюється наказом </w:t>
      </w:r>
      <w:r w:rsidR="00361F73">
        <w:rPr>
          <w:rFonts w:ascii="Times New Roman" w:hAnsi="Times New Roman" w:cs="Times New Roman"/>
          <w:sz w:val="28"/>
          <w:szCs w:val="28"/>
        </w:rPr>
        <w:t>підприємства на підставі відповідної калькуляції.</w:t>
      </w:r>
    </w:p>
    <w:p w:rsidR="00A959EF" w:rsidRPr="00A959EF" w:rsidRDefault="00A959EF" w:rsidP="00A959EF">
      <w:pPr>
        <w:ind w:firstLine="709"/>
        <w:jc w:val="both"/>
        <w:rPr>
          <w:rFonts w:ascii="Times New Roman" w:hAnsi="Times New Roman" w:cs="Times New Roman"/>
          <w:sz w:val="28"/>
          <w:szCs w:val="28"/>
        </w:rPr>
      </w:pPr>
      <w:r w:rsidRPr="00A959EF">
        <w:rPr>
          <w:rFonts w:ascii="Times New Roman" w:hAnsi="Times New Roman" w:cs="Times New Roman"/>
          <w:sz w:val="28"/>
          <w:szCs w:val="28"/>
        </w:rPr>
        <w:t xml:space="preserve">Виконання контрольно-наглядових функцій за дотриманням вимог щодо формування, встановлення та застосування державних регульованих цін здійснюватиметься у відповідності до вимог чинного законодавства Головним управлінням </w:t>
      </w:r>
      <w:proofErr w:type="spellStart"/>
      <w:r w:rsidRPr="00A959EF">
        <w:rPr>
          <w:rFonts w:ascii="Times New Roman" w:hAnsi="Times New Roman" w:cs="Times New Roman"/>
          <w:sz w:val="28"/>
          <w:szCs w:val="28"/>
        </w:rPr>
        <w:t>Держпродспоживслужби</w:t>
      </w:r>
      <w:proofErr w:type="spellEnd"/>
      <w:r w:rsidRPr="00A959EF">
        <w:rPr>
          <w:rFonts w:ascii="Times New Roman" w:hAnsi="Times New Roman" w:cs="Times New Roman"/>
          <w:sz w:val="28"/>
          <w:szCs w:val="28"/>
        </w:rPr>
        <w:t xml:space="preserve"> в Рівненській області.</w:t>
      </w:r>
    </w:p>
    <w:p w:rsidR="00A959EF" w:rsidRPr="00A959EF" w:rsidRDefault="00A959EF" w:rsidP="00A959EF">
      <w:pPr>
        <w:ind w:firstLine="709"/>
        <w:jc w:val="both"/>
        <w:rPr>
          <w:rFonts w:ascii="Times New Roman" w:hAnsi="Times New Roman" w:cs="Times New Roman"/>
          <w:sz w:val="28"/>
          <w:szCs w:val="28"/>
        </w:rPr>
      </w:pPr>
    </w:p>
    <w:p w:rsidR="00A959EF" w:rsidRPr="00A959EF" w:rsidRDefault="00A959EF" w:rsidP="00A959EF">
      <w:pPr>
        <w:ind w:firstLine="709"/>
        <w:jc w:val="both"/>
        <w:rPr>
          <w:rFonts w:ascii="Times New Roman" w:hAnsi="Times New Roman" w:cs="Times New Roman"/>
          <w:sz w:val="28"/>
          <w:szCs w:val="28"/>
        </w:rPr>
      </w:pPr>
      <w:r w:rsidRPr="00A959EF">
        <w:rPr>
          <w:rFonts w:ascii="Times New Roman" w:hAnsi="Times New Roman" w:cs="Times New Roman"/>
          <w:sz w:val="28"/>
          <w:szCs w:val="28"/>
        </w:rPr>
        <w:t xml:space="preserve">Організаційні заходи впровадження регуляторного </w:t>
      </w:r>
      <w:proofErr w:type="spellStart"/>
      <w:r w:rsidRPr="00A959EF">
        <w:rPr>
          <w:rFonts w:ascii="Times New Roman" w:hAnsi="Times New Roman" w:cs="Times New Roman"/>
          <w:sz w:val="28"/>
          <w:szCs w:val="28"/>
        </w:rPr>
        <w:t>акта</w:t>
      </w:r>
      <w:proofErr w:type="spellEnd"/>
      <w:r w:rsidRPr="00A959EF">
        <w:rPr>
          <w:rFonts w:ascii="Times New Roman" w:hAnsi="Times New Roman" w:cs="Times New Roman"/>
          <w:sz w:val="28"/>
          <w:szCs w:val="28"/>
        </w:rPr>
        <w:t xml:space="preserve"> в дію</w:t>
      </w:r>
      <w:r w:rsidR="00D778A2">
        <w:rPr>
          <w:rFonts w:ascii="Times New Roman" w:hAnsi="Times New Roman" w:cs="Times New Roman"/>
          <w:sz w:val="28"/>
          <w:szCs w:val="28"/>
        </w:rPr>
        <w:t>:</w:t>
      </w:r>
    </w:p>
    <w:p w:rsidR="00296357" w:rsidRDefault="00D778A2" w:rsidP="00EF20D9">
      <w:pPr>
        <w:pStyle w:val="a5"/>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Забезпечити</w:t>
      </w:r>
      <w:r w:rsidR="00EF20D9">
        <w:rPr>
          <w:rFonts w:ascii="Times New Roman" w:hAnsi="Times New Roman" w:cs="Times New Roman"/>
          <w:sz w:val="28"/>
          <w:szCs w:val="28"/>
        </w:rPr>
        <w:t>,</w:t>
      </w:r>
      <w:r>
        <w:rPr>
          <w:rFonts w:ascii="Times New Roman" w:hAnsi="Times New Roman" w:cs="Times New Roman"/>
          <w:sz w:val="28"/>
          <w:szCs w:val="28"/>
        </w:rPr>
        <w:t xml:space="preserve"> в</w:t>
      </w:r>
      <w:r w:rsidR="00A959EF" w:rsidRPr="00D778A2">
        <w:rPr>
          <w:rFonts w:ascii="Times New Roman" w:hAnsi="Times New Roman" w:cs="Times New Roman"/>
          <w:sz w:val="28"/>
          <w:szCs w:val="28"/>
        </w:rPr>
        <w:t>ідповідно до вимог Закону України «Про засади державної регуляторної політики у с</w:t>
      </w:r>
      <w:r w:rsidR="00361F73" w:rsidRPr="00D778A2">
        <w:rPr>
          <w:rFonts w:ascii="Times New Roman" w:hAnsi="Times New Roman" w:cs="Times New Roman"/>
          <w:sz w:val="28"/>
          <w:szCs w:val="28"/>
        </w:rPr>
        <w:t>фері господарської діяльності»</w:t>
      </w:r>
      <w:r w:rsidR="00EF20D9">
        <w:rPr>
          <w:rFonts w:ascii="Times New Roman" w:hAnsi="Times New Roman" w:cs="Times New Roman"/>
          <w:sz w:val="28"/>
          <w:szCs w:val="28"/>
        </w:rPr>
        <w:t>,</w:t>
      </w:r>
      <w:r w:rsidR="00361F73" w:rsidRPr="00D778A2">
        <w:rPr>
          <w:rFonts w:ascii="Times New Roman" w:hAnsi="Times New Roman" w:cs="Times New Roman"/>
          <w:sz w:val="28"/>
          <w:szCs w:val="28"/>
        </w:rPr>
        <w:t xml:space="preserve"> </w:t>
      </w:r>
      <w:r w:rsidR="00EF20D9">
        <w:rPr>
          <w:rFonts w:ascii="Times New Roman" w:hAnsi="Times New Roman" w:cs="Times New Roman"/>
          <w:sz w:val="28"/>
          <w:szCs w:val="28"/>
        </w:rPr>
        <w:t>розміщення</w:t>
      </w:r>
      <w:r w:rsidR="00EF20D9" w:rsidRPr="00D778A2">
        <w:rPr>
          <w:rFonts w:ascii="Times New Roman" w:hAnsi="Times New Roman" w:cs="Times New Roman"/>
          <w:sz w:val="28"/>
          <w:szCs w:val="28"/>
        </w:rPr>
        <w:t xml:space="preserve"> </w:t>
      </w:r>
      <w:proofErr w:type="spellStart"/>
      <w:r w:rsidR="00361F73" w:rsidRPr="00D778A2">
        <w:rPr>
          <w:rFonts w:ascii="Times New Roman" w:hAnsi="Times New Roman" w:cs="Times New Roman"/>
          <w:sz w:val="28"/>
          <w:szCs w:val="28"/>
        </w:rPr>
        <w:t>п</w:t>
      </w:r>
      <w:r w:rsidR="00A959EF" w:rsidRPr="00D778A2">
        <w:rPr>
          <w:rFonts w:ascii="Times New Roman" w:hAnsi="Times New Roman" w:cs="Times New Roman"/>
          <w:sz w:val="28"/>
          <w:szCs w:val="28"/>
        </w:rPr>
        <w:t>роєкт</w:t>
      </w:r>
      <w:r w:rsidR="00EF20D9">
        <w:rPr>
          <w:rFonts w:ascii="Times New Roman" w:hAnsi="Times New Roman" w:cs="Times New Roman"/>
          <w:sz w:val="28"/>
          <w:szCs w:val="28"/>
        </w:rPr>
        <w:t>у</w:t>
      </w:r>
      <w:proofErr w:type="spellEnd"/>
      <w:r w:rsidR="00A959EF" w:rsidRPr="00D778A2">
        <w:rPr>
          <w:rFonts w:ascii="Times New Roman" w:hAnsi="Times New Roman" w:cs="Times New Roman"/>
          <w:sz w:val="28"/>
          <w:szCs w:val="28"/>
        </w:rPr>
        <w:t xml:space="preserve"> розпорядження та аналіз</w:t>
      </w:r>
      <w:r w:rsidR="00EF20D9">
        <w:rPr>
          <w:rFonts w:ascii="Times New Roman" w:hAnsi="Times New Roman" w:cs="Times New Roman"/>
          <w:sz w:val="28"/>
          <w:szCs w:val="28"/>
        </w:rPr>
        <w:t>у</w:t>
      </w:r>
      <w:r w:rsidR="00A959EF" w:rsidRPr="00D778A2">
        <w:rPr>
          <w:rFonts w:ascii="Times New Roman" w:hAnsi="Times New Roman" w:cs="Times New Roman"/>
          <w:sz w:val="28"/>
          <w:szCs w:val="28"/>
        </w:rPr>
        <w:t xml:space="preserve"> впливу регуляторного </w:t>
      </w:r>
      <w:proofErr w:type="spellStart"/>
      <w:r w:rsidR="00A959EF" w:rsidRPr="00D778A2">
        <w:rPr>
          <w:rFonts w:ascii="Times New Roman" w:hAnsi="Times New Roman" w:cs="Times New Roman"/>
          <w:sz w:val="28"/>
          <w:szCs w:val="28"/>
        </w:rPr>
        <w:t>акта</w:t>
      </w:r>
      <w:proofErr w:type="spellEnd"/>
      <w:r w:rsidR="00A959EF" w:rsidRPr="00D778A2">
        <w:rPr>
          <w:rFonts w:ascii="Times New Roman" w:hAnsi="Times New Roman" w:cs="Times New Roman"/>
          <w:sz w:val="28"/>
          <w:szCs w:val="28"/>
        </w:rPr>
        <w:t xml:space="preserve"> з метою </w:t>
      </w:r>
      <w:r w:rsidR="00A959EF" w:rsidRPr="00D778A2">
        <w:rPr>
          <w:rFonts w:ascii="Times New Roman" w:hAnsi="Times New Roman" w:cs="Times New Roman"/>
          <w:sz w:val="28"/>
          <w:szCs w:val="28"/>
        </w:rPr>
        <w:lastRenderedPageBreak/>
        <w:t xml:space="preserve">обговорення та отримання зауважень, пропозицій від зацікавлених фізичних та юридичних осіб на офіційному </w:t>
      </w:r>
      <w:proofErr w:type="spellStart"/>
      <w:r w:rsidR="00252D02" w:rsidRPr="00D778A2">
        <w:rPr>
          <w:rFonts w:ascii="Times New Roman" w:hAnsi="Times New Roman" w:cs="Times New Roman"/>
          <w:sz w:val="28"/>
          <w:szCs w:val="28"/>
        </w:rPr>
        <w:t>вебсайті</w:t>
      </w:r>
      <w:proofErr w:type="spellEnd"/>
      <w:r w:rsidR="00252D02" w:rsidRPr="00D778A2">
        <w:rPr>
          <w:rFonts w:ascii="Times New Roman" w:hAnsi="Times New Roman" w:cs="Times New Roman"/>
          <w:sz w:val="28"/>
          <w:szCs w:val="28"/>
        </w:rPr>
        <w:t xml:space="preserve"> Рівненської обласної державної адміністрації у вкладці «Проекти регуляторних актів структурних підрозділів Рівненської обласної державної адміністрації» підрозділу «Регуляторна політика» розділу «Діяльність»</w:t>
      </w:r>
      <w:r w:rsidR="00A959EF" w:rsidRPr="00D778A2">
        <w:rPr>
          <w:rFonts w:ascii="Times New Roman" w:hAnsi="Times New Roman" w:cs="Times New Roman"/>
          <w:sz w:val="28"/>
          <w:szCs w:val="28"/>
        </w:rPr>
        <w:t>.</w:t>
      </w:r>
    </w:p>
    <w:p w:rsidR="00EF20D9" w:rsidRPr="00D778A2" w:rsidRDefault="00EF20D9" w:rsidP="00EF20D9">
      <w:pPr>
        <w:pStyle w:val="a5"/>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Здійснити погодження </w:t>
      </w:r>
      <w:proofErr w:type="spellStart"/>
      <w:r>
        <w:rPr>
          <w:rFonts w:ascii="Times New Roman" w:hAnsi="Times New Roman" w:cs="Times New Roman"/>
          <w:sz w:val="28"/>
          <w:szCs w:val="28"/>
        </w:rPr>
        <w:t>проєкт</w:t>
      </w:r>
      <w:r w:rsidR="00A14DD8">
        <w:rPr>
          <w:rFonts w:ascii="Times New Roman" w:hAnsi="Times New Roman" w:cs="Times New Roman"/>
          <w:sz w:val="28"/>
          <w:szCs w:val="28"/>
        </w:rPr>
        <w:t>у</w:t>
      </w:r>
      <w:proofErr w:type="spellEnd"/>
      <w:r w:rsidRPr="00D778A2">
        <w:rPr>
          <w:rFonts w:ascii="Times New Roman" w:hAnsi="Times New Roman" w:cs="Times New Roman"/>
          <w:sz w:val="28"/>
          <w:szCs w:val="28"/>
        </w:rPr>
        <w:t xml:space="preserve"> регуляторного </w:t>
      </w:r>
      <w:proofErr w:type="spellStart"/>
      <w:r w:rsidRPr="00D778A2">
        <w:rPr>
          <w:rFonts w:ascii="Times New Roman" w:hAnsi="Times New Roman" w:cs="Times New Roman"/>
          <w:sz w:val="28"/>
          <w:szCs w:val="28"/>
        </w:rPr>
        <w:t>акта</w:t>
      </w:r>
      <w:proofErr w:type="spellEnd"/>
      <w:r w:rsidRPr="00D778A2">
        <w:rPr>
          <w:rFonts w:ascii="Times New Roman" w:hAnsi="Times New Roman" w:cs="Times New Roman"/>
          <w:sz w:val="28"/>
          <w:szCs w:val="28"/>
        </w:rPr>
        <w:t xml:space="preserve"> з Державною регуляторною службою України та </w:t>
      </w:r>
      <w:r>
        <w:rPr>
          <w:rFonts w:ascii="Times New Roman" w:hAnsi="Times New Roman" w:cs="Times New Roman"/>
          <w:sz w:val="28"/>
          <w:szCs w:val="28"/>
        </w:rPr>
        <w:t>направлення</w:t>
      </w:r>
      <w:r w:rsidRPr="00D778A2">
        <w:rPr>
          <w:rFonts w:ascii="Times New Roman" w:hAnsi="Times New Roman" w:cs="Times New Roman"/>
          <w:sz w:val="28"/>
          <w:szCs w:val="28"/>
        </w:rPr>
        <w:t xml:space="preserve"> на державну реєстрацію до </w:t>
      </w:r>
      <w:r>
        <w:rPr>
          <w:rFonts w:ascii="Times New Roman" w:hAnsi="Times New Roman" w:cs="Times New Roman"/>
          <w:sz w:val="28"/>
          <w:szCs w:val="28"/>
        </w:rPr>
        <w:t xml:space="preserve">Західного міжрегіонального управління </w:t>
      </w:r>
      <w:r w:rsidRPr="00D778A2">
        <w:rPr>
          <w:rFonts w:ascii="Times New Roman" w:hAnsi="Times New Roman" w:cs="Times New Roman"/>
          <w:sz w:val="28"/>
          <w:szCs w:val="28"/>
        </w:rPr>
        <w:t xml:space="preserve">Міністерства юстиції </w:t>
      </w:r>
      <w:r>
        <w:rPr>
          <w:rFonts w:ascii="Times New Roman" w:hAnsi="Times New Roman" w:cs="Times New Roman"/>
          <w:sz w:val="28"/>
          <w:szCs w:val="28"/>
        </w:rPr>
        <w:t>(</w:t>
      </w:r>
      <w:proofErr w:type="spellStart"/>
      <w:r>
        <w:rPr>
          <w:rFonts w:ascii="Times New Roman" w:hAnsi="Times New Roman" w:cs="Times New Roman"/>
          <w:sz w:val="28"/>
          <w:szCs w:val="28"/>
        </w:rPr>
        <w:t>м.Львів</w:t>
      </w:r>
      <w:proofErr w:type="spellEnd"/>
      <w:r>
        <w:rPr>
          <w:rFonts w:ascii="Times New Roman" w:hAnsi="Times New Roman" w:cs="Times New Roman"/>
          <w:sz w:val="28"/>
          <w:szCs w:val="28"/>
        </w:rPr>
        <w:t>).</w:t>
      </w:r>
    </w:p>
    <w:p w:rsidR="00252D02" w:rsidRDefault="00252D02" w:rsidP="00EF20D9">
      <w:pPr>
        <w:jc w:val="both"/>
        <w:rPr>
          <w:rFonts w:ascii="Times New Roman" w:hAnsi="Times New Roman" w:cs="Times New Roman"/>
          <w:sz w:val="28"/>
          <w:szCs w:val="28"/>
        </w:rPr>
      </w:pPr>
    </w:p>
    <w:p w:rsidR="00B2207D" w:rsidRPr="00B2207D" w:rsidRDefault="00B2207D" w:rsidP="00B2207D">
      <w:pPr>
        <w:tabs>
          <w:tab w:val="left" w:pos="993"/>
        </w:tabs>
        <w:rPr>
          <w:rFonts w:ascii="Times New Roman" w:eastAsia="Times New Roman" w:hAnsi="Times New Roman" w:cs="Times New Roman"/>
          <w:b/>
          <w:bCs/>
          <w:sz w:val="28"/>
          <w:szCs w:val="28"/>
          <w:highlight w:val="white"/>
        </w:rPr>
      </w:pPr>
      <w:r w:rsidRPr="00B2207D">
        <w:rPr>
          <w:rFonts w:ascii="Times New Roman" w:eastAsia="Times New Roman" w:hAnsi="Times New Roman" w:cs="Times New Roman"/>
          <w:b/>
          <w:bCs/>
          <w:sz w:val="28"/>
          <w:szCs w:val="28"/>
          <w:highlight w:val="white"/>
        </w:rPr>
        <w:t xml:space="preserve">VI. Оцінка виконання вимог регуляторного </w:t>
      </w:r>
      <w:proofErr w:type="spellStart"/>
      <w:r w:rsidRPr="00B2207D">
        <w:rPr>
          <w:rFonts w:ascii="Times New Roman" w:eastAsia="Times New Roman" w:hAnsi="Times New Roman" w:cs="Times New Roman"/>
          <w:b/>
          <w:bCs/>
          <w:sz w:val="28"/>
          <w:szCs w:val="28"/>
          <w:highlight w:val="white"/>
        </w:rPr>
        <w:t>акта</w:t>
      </w:r>
      <w:proofErr w:type="spellEnd"/>
      <w:r w:rsidRPr="00B2207D">
        <w:rPr>
          <w:rFonts w:ascii="Times New Roman" w:eastAsia="Times New Roman" w:hAnsi="Times New Roman" w:cs="Times New Roman"/>
          <w:b/>
          <w:bCs/>
          <w:sz w:val="28"/>
          <w:szCs w:val="28"/>
          <w:highlight w:val="white"/>
        </w:rPr>
        <w:t xml:space="preserve"> залежно від ресурсів, якими розпоряджаються органи виконавчої влади чи </w:t>
      </w:r>
    </w:p>
    <w:p w:rsidR="00B2207D" w:rsidRPr="00B2207D" w:rsidRDefault="00B2207D" w:rsidP="00B2207D">
      <w:pPr>
        <w:tabs>
          <w:tab w:val="left" w:pos="993"/>
        </w:tabs>
        <w:rPr>
          <w:rFonts w:ascii="Times New Roman" w:eastAsia="Times New Roman" w:hAnsi="Times New Roman" w:cs="Times New Roman"/>
          <w:b/>
          <w:bCs/>
          <w:sz w:val="28"/>
          <w:szCs w:val="28"/>
          <w:highlight w:val="white"/>
        </w:rPr>
      </w:pPr>
      <w:r w:rsidRPr="00B2207D">
        <w:rPr>
          <w:rFonts w:ascii="Times New Roman" w:eastAsia="Times New Roman" w:hAnsi="Times New Roman" w:cs="Times New Roman"/>
          <w:b/>
          <w:bCs/>
          <w:sz w:val="28"/>
          <w:szCs w:val="28"/>
          <w:highlight w:val="white"/>
        </w:rPr>
        <w:t xml:space="preserve">органи місцевого самоврядування, фізичні та юридичні особи, </w:t>
      </w:r>
    </w:p>
    <w:p w:rsidR="00B2207D" w:rsidRPr="00B2207D" w:rsidRDefault="00B2207D" w:rsidP="00B2207D">
      <w:pPr>
        <w:tabs>
          <w:tab w:val="left" w:pos="993"/>
        </w:tabs>
        <w:rPr>
          <w:rFonts w:ascii="Times New Roman" w:eastAsia="Times New Roman" w:hAnsi="Times New Roman" w:cs="Times New Roman"/>
          <w:sz w:val="28"/>
          <w:szCs w:val="28"/>
          <w:highlight w:val="white"/>
        </w:rPr>
      </w:pPr>
      <w:r w:rsidRPr="00B2207D">
        <w:rPr>
          <w:rFonts w:ascii="Times New Roman" w:eastAsia="Times New Roman" w:hAnsi="Times New Roman" w:cs="Times New Roman"/>
          <w:b/>
          <w:bCs/>
          <w:sz w:val="28"/>
          <w:szCs w:val="28"/>
          <w:highlight w:val="white"/>
        </w:rPr>
        <w:t>які повинні проваджувати або виконувати ці вимоги</w:t>
      </w:r>
    </w:p>
    <w:p w:rsidR="00B2207D" w:rsidRDefault="00B2207D" w:rsidP="00B2207D">
      <w:pPr>
        <w:ind w:firstLine="709"/>
        <w:jc w:val="both"/>
        <w:rPr>
          <w:rFonts w:ascii="Times New Roman" w:hAnsi="Times New Roman" w:cs="Times New Roman"/>
          <w:sz w:val="28"/>
          <w:szCs w:val="28"/>
        </w:rPr>
      </w:pPr>
    </w:p>
    <w:p w:rsidR="00B2207D" w:rsidRPr="00B2207D" w:rsidRDefault="00C829C0" w:rsidP="00B2207D">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w:t>
      </w:r>
      <w:proofErr w:type="spellStart"/>
      <w:r>
        <w:rPr>
          <w:rFonts w:ascii="Times New Roman" w:hAnsi="Times New Roman" w:cs="Times New Roman"/>
          <w:sz w:val="28"/>
          <w:szCs w:val="28"/>
        </w:rPr>
        <w:t>п</w:t>
      </w:r>
      <w:r w:rsidR="00B2207D" w:rsidRPr="00B2207D">
        <w:rPr>
          <w:rFonts w:ascii="Times New Roman" w:hAnsi="Times New Roman" w:cs="Times New Roman"/>
          <w:sz w:val="28"/>
          <w:szCs w:val="28"/>
        </w:rPr>
        <w:t>роєкту</w:t>
      </w:r>
      <w:proofErr w:type="spellEnd"/>
      <w:r w:rsidR="00B2207D" w:rsidRPr="00B2207D">
        <w:rPr>
          <w:rFonts w:ascii="Times New Roman" w:hAnsi="Times New Roman" w:cs="Times New Roman"/>
          <w:sz w:val="28"/>
          <w:szCs w:val="28"/>
        </w:rPr>
        <w:t xml:space="preserve"> розпорядження не потребує додаткових матеріальних, фінансових та інших ресу</w:t>
      </w:r>
      <w:r w:rsidR="00633842">
        <w:rPr>
          <w:rFonts w:ascii="Times New Roman" w:hAnsi="Times New Roman" w:cs="Times New Roman"/>
          <w:sz w:val="28"/>
          <w:szCs w:val="28"/>
        </w:rPr>
        <w:t>рсів органів виконавчої влади, органів місцевого самоврядування, фізичних та юридичних осіб</w:t>
      </w:r>
      <w:r w:rsidR="00B2207D" w:rsidRPr="00B2207D">
        <w:rPr>
          <w:rFonts w:ascii="Times New Roman" w:hAnsi="Times New Roman" w:cs="Times New Roman"/>
          <w:sz w:val="28"/>
          <w:szCs w:val="28"/>
        </w:rPr>
        <w:t>.</w:t>
      </w:r>
    </w:p>
    <w:p w:rsidR="00B2207D" w:rsidRPr="00B2207D" w:rsidRDefault="00B2207D" w:rsidP="00B2207D">
      <w:pPr>
        <w:ind w:firstLine="709"/>
        <w:jc w:val="both"/>
        <w:rPr>
          <w:rFonts w:ascii="Times New Roman" w:hAnsi="Times New Roman" w:cs="Times New Roman"/>
          <w:sz w:val="28"/>
          <w:szCs w:val="28"/>
        </w:rPr>
      </w:pPr>
      <w:r w:rsidRPr="00B2207D">
        <w:rPr>
          <w:rFonts w:ascii="Times New Roman" w:hAnsi="Times New Roman" w:cs="Times New Roman"/>
          <w:sz w:val="28"/>
          <w:szCs w:val="28"/>
        </w:rPr>
        <w:t>Державне регулювання не передбачає утворення нового державного органу (або структурного підрозділу діючого органу).</w:t>
      </w:r>
    </w:p>
    <w:p w:rsidR="00EF20D9" w:rsidRDefault="00B2207D" w:rsidP="00B2207D">
      <w:pPr>
        <w:ind w:firstLine="709"/>
        <w:jc w:val="both"/>
        <w:rPr>
          <w:rFonts w:ascii="Times New Roman" w:hAnsi="Times New Roman" w:cs="Times New Roman"/>
          <w:sz w:val="28"/>
          <w:szCs w:val="28"/>
        </w:rPr>
      </w:pPr>
      <w:r w:rsidRPr="00B2207D">
        <w:rPr>
          <w:rFonts w:ascii="Times New Roman" w:hAnsi="Times New Roman" w:cs="Times New Roman"/>
          <w:sz w:val="28"/>
          <w:szCs w:val="28"/>
        </w:rPr>
        <w:t xml:space="preserve">Бюджетні витрати на адміністрування регулювання суб’єктів великого та середнього підприємництва у зв’язку із запровадженням регуляторного </w:t>
      </w:r>
      <w:proofErr w:type="spellStart"/>
      <w:r w:rsidRPr="00B2207D">
        <w:rPr>
          <w:rFonts w:ascii="Times New Roman" w:hAnsi="Times New Roman" w:cs="Times New Roman"/>
          <w:sz w:val="28"/>
          <w:szCs w:val="28"/>
        </w:rPr>
        <w:t>акта</w:t>
      </w:r>
      <w:proofErr w:type="spellEnd"/>
      <w:r w:rsidRPr="00B2207D">
        <w:rPr>
          <w:rFonts w:ascii="Times New Roman" w:hAnsi="Times New Roman" w:cs="Times New Roman"/>
          <w:sz w:val="28"/>
          <w:szCs w:val="28"/>
        </w:rPr>
        <w:t xml:space="preserve"> відсутні.</w:t>
      </w:r>
    </w:p>
    <w:p w:rsidR="009C5EC0" w:rsidRDefault="009C5EC0" w:rsidP="009C5EC0">
      <w:pPr>
        <w:jc w:val="both"/>
        <w:rPr>
          <w:rFonts w:ascii="Times New Roman" w:hAnsi="Times New Roman" w:cs="Times New Roman"/>
          <w:sz w:val="28"/>
          <w:szCs w:val="28"/>
        </w:rPr>
      </w:pPr>
    </w:p>
    <w:p w:rsidR="00555DCF" w:rsidRPr="00555DCF" w:rsidRDefault="00555DCF" w:rsidP="00555DCF">
      <w:pPr>
        <w:tabs>
          <w:tab w:val="left" w:pos="993"/>
        </w:tabs>
        <w:rPr>
          <w:rFonts w:ascii="Times New Roman" w:eastAsia="Times New Roman" w:hAnsi="Times New Roman" w:cs="Times New Roman"/>
          <w:b/>
          <w:bCs/>
          <w:sz w:val="28"/>
          <w:szCs w:val="28"/>
        </w:rPr>
      </w:pPr>
      <w:r w:rsidRPr="00555DCF">
        <w:rPr>
          <w:rFonts w:ascii="Times New Roman" w:eastAsia="Times New Roman" w:hAnsi="Times New Roman" w:cs="Times New Roman"/>
          <w:b/>
          <w:bCs/>
          <w:sz w:val="28"/>
          <w:szCs w:val="28"/>
        </w:rPr>
        <w:t xml:space="preserve">VII. Обґрунтування запропонованого строку дії регуляторного </w:t>
      </w:r>
      <w:proofErr w:type="spellStart"/>
      <w:r w:rsidRPr="00555DCF">
        <w:rPr>
          <w:rFonts w:ascii="Times New Roman" w:eastAsia="Times New Roman" w:hAnsi="Times New Roman" w:cs="Times New Roman"/>
          <w:b/>
          <w:bCs/>
          <w:sz w:val="28"/>
          <w:szCs w:val="28"/>
        </w:rPr>
        <w:t>акта</w:t>
      </w:r>
      <w:proofErr w:type="spellEnd"/>
    </w:p>
    <w:p w:rsidR="00555DCF" w:rsidRPr="00555DCF" w:rsidRDefault="00555DCF" w:rsidP="00555DCF">
      <w:pPr>
        <w:tabs>
          <w:tab w:val="left" w:pos="993"/>
        </w:tabs>
        <w:jc w:val="both"/>
        <w:rPr>
          <w:rFonts w:ascii="Times New Roman" w:eastAsia="Times New Roman" w:hAnsi="Times New Roman" w:cs="Times New Roman"/>
          <w:bCs/>
          <w:sz w:val="28"/>
          <w:szCs w:val="28"/>
        </w:rPr>
      </w:pPr>
    </w:p>
    <w:p w:rsidR="00555DCF" w:rsidRPr="00555DCF" w:rsidRDefault="00555DCF" w:rsidP="00555DCF">
      <w:pPr>
        <w:tabs>
          <w:tab w:val="left" w:pos="993"/>
        </w:tabs>
        <w:ind w:firstLine="709"/>
        <w:jc w:val="both"/>
        <w:rPr>
          <w:rFonts w:ascii="Times New Roman" w:eastAsia="Times New Roman" w:hAnsi="Times New Roman" w:cs="Times New Roman"/>
          <w:color w:val="000000"/>
          <w:sz w:val="28"/>
          <w:szCs w:val="28"/>
          <w:highlight w:val="white"/>
        </w:rPr>
      </w:pPr>
      <w:proofErr w:type="spellStart"/>
      <w:r w:rsidRPr="00555DCF">
        <w:rPr>
          <w:rFonts w:ascii="Times New Roman" w:eastAsia="Times New Roman" w:hAnsi="Times New Roman" w:cs="Times New Roman"/>
          <w:color w:val="000000"/>
          <w:sz w:val="28"/>
          <w:szCs w:val="28"/>
          <w:highlight w:val="white"/>
        </w:rPr>
        <w:t>Проєкт</w:t>
      </w:r>
      <w:proofErr w:type="spellEnd"/>
      <w:r w:rsidRPr="00555DCF">
        <w:rPr>
          <w:rFonts w:ascii="Times New Roman" w:eastAsia="Times New Roman" w:hAnsi="Times New Roman" w:cs="Times New Roman"/>
          <w:color w:val="000000"/>
          <w:sz w:val="28"/>
          <w:szCs w:val="28"/>
          <w:highlight w:val="white"/>
        </w:rPr>
        <w:t xml:space="preserve"> розпорядження набирає чинності </w:t>
      </w:r>
      <w:r w:rsidRPr="00555DCF">
        <w:rPr>
          <w:rFonts w:ascii="Times New Roman" w:eastAsia="Times New Roman" w:hAnsi="Times New Roman" w:cs="Times New Roman"/>
          <w:bCs/>
          <w:color w:val="000000"/>
          <w:sz w:val="28"/>
          <w:szCs w:val="28"/>
          <w:highlight w:val="white"/>
        </w:rPr>
        <w:t xml:space="preserve">після державної реєстрації в Західному міжрегіональному управлінні Міністерства юстиції (м. Львів) з моменту його </w:t>
      </w:r>
      <w:r>
        <w:rPr>
          <w:rFonts w:ascii="Times New Roman" w:eastAsia="Times New Roman" w:hAnsi="Times New Roman" w:cs="Times New Roman"/>
          <w:bCs/>
          <w:color w:val="000000"/>
          <w:sz w:val="28"/>
          <w:szCs w:val="28"/>
          <w:highlight w:val="white"/>
        </w:rPr>
        <w:t>офіційного опублікування</w:t>
      </w:r>
      <w:r w:rsidRPr="00555DCF">
        <w:rPr>
          <w:rFonts w:ascii="Times New Roman" w:eastAsia="Times New Roman" w:hAnsi="Times New Roman" w:cs="Times New Roman"/>
          <w:color w:val="000000"/>
          <w:sz w:val="28"/>
          <w:szCs w:val="28"/>
          <w:highlight w:val="white"/>
        </w:rPr>
        <w:t xml:space="preserve">. </w:t>
      </w:r>
    </w:p>
    <w:p w:rsidR="00555DCF" w:rsidRPr="00555DCF" w:rsidRDefault="00555DCF" w:rsidP="00555DCF">
      <w:pPr>
        <w:tabs>
          <w:tab w:val="left" w:pos="993"/>
        </w:tabs>
        <w:ind w:firstLine="709"/>
        <w:jc w:val="both"/>
        <w:rPr>
          <w:rFonts w:ascii="Times New Roman" w:eastAsia="Times New Roman" w:hAnsi="Times New Roman" w:cs="Times New Roman"/>
          <w:color w:val="000000"/>
          <w:sz w:val="28"/>
          <w:szCs w:val="28"/>
        </w:rPr>
      </w:pPr>
      <w:r w:rsidRPr="00555DCF">
        <w:rPr>
          <w:rFonts w:ascii="Times New Roman" w:eastAsia="Times New Roman" w:hAnsi="Times New Roman" w:cs="Times New Roman"/>
          <w:color w:val="000000"/>
          <w:sz w:val="28"/>
          <w:szCs w:val="28"/>
          <w:highlight w:val="white"/>
        </w:rPr>
        <w:t>Обмеження щодо строку дії немає, оскільки для розв’язання поставленої проблеми він має діяти безперервно до прийняття іншого урядового рішення та/або внесення відповідних змін до законодавства України.</w:t>
      </w:r>
    </w:p>
    <w:p w:rsidR="00555DCF" w:rsidRPr="00555DCF" w:rsidRDefault="00555DCF" w:rsidP="00555DCF">
      <w:pPr>
        <w:tabs>
          <w:tab w:val="left" w:pos="993"/>
        </w:tabs>
        <w:jc w:val="both"/>
        <w:rPr>
          <w:rFonts w:ascii="Times New Roman" w:eastAsia="Times New Roman" w:hAnsi="Times New Roman" w:cs="Times New Roman"/>
          <w:color w:val="000000"/>
          <w:sz w:val="28"/>
          <w:szCs w:val="28"/>
        </w:rPr>
      </w:pPr>
    </w:p>
    <w:p w:rsidR="00555DCF" w:rsidRPr="00555DCF" w:rsidRDefault="00555DCF" w:rsidP="00555DCF">
      <w:pPr>
        <w:tabs>
          <w:tab w:val="left" w:pos="993"/>
        </w:tabs>
        <w:rPr>
          <w:rFonts w:ascii="Times New Roman" w:eastAsia="Times New Roman" w:hAnsi="Times New Roman" w:cs="Times New Roman"/>
          <w:color w:val="000000"/>
          <w:sz w:val="28"/>
          <w:szCs w:val="28"/>
        </w:rPr>
      </w:pPr>
      <w:r w:rsidRPr="00555DCF">
        <w:rPr>
          <w:rFonts w:ascii="Times New Roman" w:eastAsia="Times New Roman" w:hAnsi="Times New Roman" w:cs="Times New Roman"/>
          <w:b/>
          <w:bCs/>
          <w:color w:val="000000"/>
          <w:sz w:val="28"/>
          <w:szCs w:val="28"/>
        </w:rPr>
        <w:t xml:space="preserve">VIII. Визначення показників результативності дії регуляторного </w:t>
      </w:r>
      <w:proofErr w:type="spellStart"/>
      <w:r w:rsidRPr="00555DCF">
        <w:rPr>
          <w:rFonts w:ascii="Times New Roman" w:eastAsia="Times New Roman" w:hAnsi="Times New Roman" w:cs="Times New Roman"/>
          <w:b/>
          <w:bCs/>
          <w:color w:val="000000"/>
          <w:sz w:val="28"/>
          <w:szCs w:val="28"/>
        </w:rPr>
        <w:t>акта</w:t>
      </w:r>
      <w:proofErr w:type="spellEnd"/>
    </w:p>
    <w:p w:rsidR="00555DCF" w:rsidRPr="00555DCF" w:rsidRDefault="00555DCF" w:rsidP="00555DCF">
      <w:pPr>
        <w:tabs>
          <w:tab w:val="left" w:pos="993"/>
        </w:tabs>
        <w:jc w:val="both"/>
        <w:rPr>
          <w:rFonts w:ascii="Times New Roman" w:eastAsia="Times New Roman" w:hAnsi="Times New Roman" w:cs="Times New Roman"/>
          <w:bCs/>
          <w:sz w:val="28"/>
          <w:szCs w:val="28"/>
        </w:rPr>
      </w:pPr>
    </w:p>
    <w:p w:rsidR="00606FAD" w:rsidRPr="00606FAD" w:rsidRDefault="00606FAD" w:rsidP="00606FAD">
      <w:pPr>
        <w:tabs>
          <w:tab w:val="left" w:pos="993"/>
        </w:tabs>
        <w:ind w:firstLine="709"/>
        <w:jc w:val="both"/>
        <w:rPr>
          <w:rFonts w:ascii="Times New Roman" w:eastAsia="Times New Roman" w:hAnsi="Times New Roman" w:cs="Times New Roman"/>
          <w:bCs/>
          <w:sz w:val="28"/>
          <w:szCs w:val="28"/>
        </w:rPr>
      </w:pPr>
      <w:r w:rsidRPr="00606FAD">
        <w:rPr>
          <w:rFonts w:ascii="Times New Roman" w:eastAsia="Times New Roman" w:hAnsi="Times New Roman" w:cs="Times New Roman"/>
          <w:bCs/>
          <w:sz w:val="28"/>
          <w:szCs w:val="28"/>
        </w:rPr>
        <w:t xml:space="preserve">Основними показниками дії регуляторного </w:t>
      </w:r>
      <w:proofErr w:type="spellStart"/>
      <w:r w:rsidRPr="00606FAD">
        <w:rPr>
          <w:rFonts w:ascii="Times New Roman" w:eastAsia="Times New Roman" w:hAnsi="Times New Roman" w:cs="Times New Roman"/>
          <w:bCs/>
          <w:sz w:val="28"/>
          <w:szCs w:val="28"/>
        </w:rPr>
        <w:t>акта</w:t>
      </w:r>
      <w:proofErr w:type="spellEnd"/>
      <w:r w:rsidRPr="00606FAD">
        <w:rPr>
          <w:rFonts w:ascii="Times New Roman" w:eastAsia="Times New Roman" w:hAnsi="Times New Roman" w:cs="Times New Roman"/>
          <w:bCs/>
          <w:sz w:val="28"/>
          <w:szCs w:val="28"/>
        </w:rPr>
        <w:t xml:space="preserve"> є </w:t>
      </w:r>
      <w:r>
        <w:rPr>
          <w:rFonts w:ascii="Times New Roman" w:eastAsia="Times New Roman" w:hAnsi="Times New Roman" w:cs="Times New Roman"/>
          <w:bCs/>
          <w:sz w:val="28"/>
          <w:szCs w:val="28"/>
        </w:rPr>
        <w:t xml:space="preserve">ефективне </w:t>
      </w:r>
      <w:r w:rsidRPr="00606FAD">
        <w:rPr>
          <w:rFonts w:ascii="Times New Roman" w:eastAsia="Times New Roman" w:hAnsi="Times New Roman" w:cs="Times New Roman"/>
          <w:bCs/>
          <w:sz w:val="28"/>
          <w:szCs w:val="28"/>
        </w:rPr>
        <w:t xml:space="preserve">функціонування </w:t>
      </w:r>
      <w:r>
        <w:rPr>
          <w:rFonts w:ascii="Times New Roman" w:eastAsia="Times New Roman" w:hAnsi="Times New Roman" w:cs="Times New Roman"/>
          <w:bCs/>
          <w:sz w:val="28"/>
          <w:szCs w:val="28"/>
        </w:rPr>
        <w:t xml:space="preserve">підприємств, які </w:t>
      </w:r>
      <w:r w:rsidR="006035A8">
        <w:rPr>
          <w:rFonts w:ascii="Times New Roman" w:eastAsia="Times New Roman" w:hAnsi="Times New Roman" w:cs="Times New Roman"/>
          <w:bCs/>
          <w:sz w:val="28"/>
          <w:szCs w:val="28"/>
        </w:rPr>
        <w:t xml:space="preserve">здійснюють </w:t>
      </w:r>
      <w:r w:rsidR="00153423" w:rsidRPr="00153423">
        <w:rPr>
          <w:rFonts w:ascii="Times New Roman" w:eastAsia="Times New Roman" w:hAnsi="Times New Roman" w:cs="Times New Roman"/>
          <w:bCs/>
          <w:sz w:val="28"/>
          <w:szCs w:val="28"/>
        </w:rPr>
        <w:t xml:space="preserve">діяльність з виробництва та </w:t>
      </w:r>
      <w:r w:rsidR="00153423">
        <w:rPr>
          <w:rFonts w:ascii="Times New Roman" w:eastAsia="Times New Roman" w:hAnsi="Times New Roman" w:cs="Times New Roman"/>
          <w:bCs/>
          <w:sz w:val="28"/>
          <w:szCs w:val="28"/>
        </w:rPr>
        <w:t>відпус</w:t>
      </w:r>
      <w:r w:rsidR="006035A8">
        <w:rPr>
          <w:rFonts w:ascii="Times New Roman" w:eastAsia="Times New Roman" w:hAnsi="Times New Roman" w:cs="Times New Roman"/>
          <w:bCs/>
          <w:sz w:val="28"/>
          <w:szCs w:val="28"/>
        </w:rPr>
        <w:t>ку торфу паливного кускового, торф’яних брикетів</w:t>
      </w:r>
      <w:r w:rsidR="00153423" w:rsidRPr="00153423">
        <w:rPr>
          <w:rFonts w:ascii="Times New Roman" w:eastAsia="Times New Roman" w:hAnsi="Times New Roman" w:cs="Times New Roman"/>
          <w:bCs/>
          <w:sz w:val="28"/>
          <w:szCs w:val="28"/>
        </w:rPr>
        <w:t xml:space="preserve"> для побутових потреб населення</w:t>
      </w:r>
      <w:r w:rsidRPr="00606FAD">
        <w:rPr>
          <w:rFonts w:ascii="Times New Roman" w:eastAsia="Times New Roman" w:hAnsi="Times New Roman" w:cs="Times New Roman"/>
          <w:bCs/>
          <w:sz w:val="28"/>
          <w:szCs w:val="28"/>
        </w:rPr>
        <w:t>.</w:t>
      </w:r>
    </w:p>
    <w:p w:rsidR="00606FAD" w:rsidRPr="00606FAD" w:rsidRDefault="006035A8" w:rsidP="00606FAD">
      <w:pPr>
        <w:tabs>
          <w:tab w:val="left" w:pos="993"/>
        </w:tabs>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Збільшення нормативу рентабельності</w:t>
      </w:r>
      <w:r w:rsidR="00606FAD" w:rsidRPr="00606FAD">
        <w:rPr>
          <w:rFonts w:ascii="Times New Roman" w:eastAsia="Times New Roman" w:hAnsi="Times New Roman" w:cs="Times New Roman"/>
          <w:bCs/>
          <w:sz w:val="28"/>
          <w:szCs w:val="28"/>
        </w:rPr>
        <w:t xml:space="preserve"> дозволить</w:t>
      </w:r>
      <w:r>
        <w:rPr>
          <w:rFonts w:ascii="Times New Roman" w:eastAsia="Times New Roman" w:hAnsi="Times New Roman" w:cs="Times New Roman"/>
          <w:bCs/>
          <w:sz w:val="28"/>
          <w:szCs w:val="28"/>
        </w:rPr>
        <w:t xml:space="preserve"> забезпечити стабільну та безперебійну роботу зазначених підприємств, нарощування обсягів виробництва, збільшення прибутку, що дасть змогу оновити процес виробництва вказаних видів палива сучасним промисловим обладнанням та технікою.</w:t>
      </w:r>
    </w:p>
    <w:p w:rsidR="00606FAD" w:rsidRPr="00606FAD" w:rsidRDefault="00606FAD" w:rsidP="00004552">
      <w:pPr>
        <w:tabs>
          <w:tab w:val="left" w:pos="993"/>
        </w:tabs>
        <w:ind w:firstLine="709"/>
        <w:jc w:val="both"/>
        <w:rPr>
          <w:rFonts w:ascii="Times New Roman" w:eastAsia="Times New Roman" w:hAnsi="Times New Roman" w:cs="Times New Roman"/>
          <w:bCs/>
          <w:sz w:val="28"/>
          <w:szCs w:val="28"/>
        </w:rPr>
      </w:pPr>
      <w:r w:rsidRPr="00606FAD">
        <w:rPr>
          <w:rFonts w:ascii="Times New Roman" w:eastAsia="Times New Roman" w:hAnsi="Times New Roman" w:cs="Times New Roman"/>
          <w:bCs/>
          <w:sz w:val="28"/>
          <w:szCs w:val="28"/>
        </w:rPr>
        <w:t>Планується відслідковувати наступні показники:</w:t>
      </w:r>
    </w:p>
    <w:p w:rsidR="006035A8" w:rsidRPr="004E52ED" w:rsidRDefault="006035A8"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shd w:val="clear" w:color="auto" w:fill="FFFFFF"/>
        </w:rPr>
      </w:pPr>
      <w:r w:rsidRPr="006035A8">
        <w:rPr>
          <w:rFonts w:ascii="Times New Roman" w:eastAsia="Times New Roman" w:hAnsi="Times New Roman" w:cs="Times New Roman"/>
          <w:iCs/>
          <w:sz w:val="28"/>
          <w:szCs w:val="28"/>
          <w:shd w:val="clear" w:color="auto" w:fill="FFFFFF"/>
        </w:rPr>
        <w:t>Кількість суб’єктів господарювання та/або фізичних осі</w:t>
      </w:r>
      <w:r>
        <w:rPr>
          <w:rFonts w:ascii="Times New Roman" w:eastAsia="Times New Roman" w:hAnsi="Times New Roman" w:cs="Times New Roman"/>
          <w:iCs/>
          <w:sz w:val="28"/>
          <w:szCs w:val="28"/>
          <w:shd w:val="clear" w:color="auto" w:fill="FFFFFF"/>
        </w:rPr>
        <w:t xml:space="preserve">б, на яких поширюється дія </w:t>
      </w:r>
      <w:proofErr w:type="spellStart"/>
      <w:r>
        <w:rPr>
          <w:rFonts w:ascii="Times New Roman" w:eastAsia="Times New Roman" w:hAnsi="Times New Roman" w:cs="Times New Roman"/>
          <w:iCs/>
          <w:sz w:val="28"/>
          <w:szCs w:val="28"/>
          <w:shd w:val="clear" w:color="auto" w:fill="FFFFFF"/>
        </w:rPr>
        <w:t>акта</w:t>
      </w:r>
      <w:proofErr w:type="spellEnd"/>
      <w:r>
        <w:rPr>
          <w:rFonts w:ascii="Times New Roman" w:eastAsia="Times New Roman" w:hAnsi="Times New Roman" w:cs="Times New Roman"/>
          <w:iCs/>
          <w:sz w:val="28"/>
          <w:szCs w:val="28"/>
          <w:shd w:val="clear" w:color="auto" w:fill="FFFFFF"/>
        </w:rPr>
        <w:t xml:space="preserve"> – не обмежується.</w:t>
      </w:r>
    </w:p>
    <w:p w:rsidR="004E52ED" w:rsidRPr="006035A8" w:rsidRDefault="004E52ED" w:rsidP="00004552">
      <w:pPr>
        <w:tabs>
          <w:tab w:val="left" w:pos="993"/>
        </w:tabs>
        <w:ind w:firstLine="709"/>
        <w:contextualSpacing/>
        <w:jc w:val="both"/>
        <w:rPr>
          <w:rFonts w:ascii="Times New Roman" w:eastAsia="Times New Roman" w:hAnsi="Times New Roman" w:cs="Times New Roman"/>
          <w:bCs/>
          <w:sz w:val="28"/>
          <w:szCs w:val="28"/>
          <w:shd w:val="clear" w:color="auto" w:fill="FFFFFF"/>
        </w:rPr>
      </w:pPr>
      <w:r w:rsidRPr="004E52ED">
        <w:rPr>
          <w:rFonts w:ascii="Times New Roman" w:eastAsia="Times New Roman" w:hAnsi="Times New Roman" w:cs="Times New Roman"/>
          <w:bCs/>
          <w:sz w:val="28"/>
          <w:szCs w:val="28"/>
          <w:shd w:val="clear" w:color="auto" w:fill="FFFFFF"/>
        </w:rPr>
        <w:lastRenderedPageBreak/>
        <w:t xml:space="preserve">Дія регуляторного </w:t>
      </w:r>
      <w:proofErr w:type="spellStart"/>
      <w:r w:rsidRPr="004E52ED">
        <w:rPr>
          <w:rFonts w:ascii="Times New Roman" w:eastAsia="Times New Roman" w:hAnsi="Times New Roman" w:cs="Times New Roman"/>
          <w:bCs/>
          <w:sz w:val="28"/>
          <w:szCs w:val="28"/>
          <w:shd w:val="clear" w:color="auto" w:fill="FFFFFF"/>
        </w:rPr>
        <w:t>акта</w:t>
      </w:r>
      <w:proofErr w:type="spellEnd"/>
      <w:r w:rsidRPr="004E52ED">
        <w:rPr>
          <w:rFonts w:ascii="Times New Roman" w:eastAsia="Times New Roman" w:hAnsi="Times New Roman" w:cs="Times New Roman"/>
          <w:bCs/>
          <w:sz w:val="28"/>
          <w:szCs w:val="28"/>
          <w:shd w:val="clear" w:color="auto" w:fill="FFFFFF"/>
        </w:rPr>
        <w:t xml:space="preserve"> поширюється на суб’єктів господарювання, які </w:t>
      </w:r>
      <w:r>
        <w:rPr>
          <w:rFonts w:ascii="Times New Roman" w:eastAsia="Times New Roman" w:hAnsi="Times New Roman" w:cs="Times New Roman"/>
          <w:bCs/>
          <w:sz w:val="28"/>
          <w:szCs w:val="28"/>
          <w:shd w:val="clear" w:color="auto" w:fill="FFFFFF"/>
        </w:rPr>
        <w:t>здійснюють діяльність з виробництва та реалізації торфу паливного кускового та торф’яних брикетів для побутових потреб населення</w:t>
      </w:r>
      <w:r w:rsidRPr="004E52ED">
        <w:rPr>
          <w:rFonts w:ascii="Times New Roman" w:eastAsia="Times New Roman" w:hAnsi="Times New Roman" w:cs="Times New Roman"/>
          <w:bCs/>
          <w:sz w:val="28"/>
          <w:szCs w:val="28"/>
          <w:shd w:val="clear" w:color="auto" w:fill="FFFFFF"/>
        </w:rPr>
        <w:t>.</w:t>
      </w:r>
    </w:p>
    <w:p w:rsidR="006035A8" w:rsidRPr="00606FAD" w:rsidRDefault="006035A8"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rPr>
      </w:pPr>
      <w:r w:rsidRPr="00606FAD">
        <w:rPr>
          <w:rFonts w:ascii="Times New Roman" w:eastAsia="Times New Roman" w:hAnsi="Times New Roman" w:cs="Times New Roman"/>
          <w:bCs/>
          <w:sz w:val="28"/>
          <w:szCs w:val="28"/>
        </w:rPr>
        <w:t xml:space="preserve">Зміна рівня </w:t>
      </w:r>
      <w:r>
        <w:rPr>
          <w:rFonts w:ascii="Times New Roman" w:eastAsia="Times New Roman" w:hAnsi="Times New Roman" w:cs="Times New Roman"/>
          <w:bCs/>
          <w:sz w:val="28"/>
          <w:szCs w:val="28"/>
        </w:rPr>
        <w:t>цін на торф паливний кусковий та торф’яні брикети, що відпускаються населенню для побутових потреб,</w:t>
      </w:r>
      <w:r w:rsidRPr="00606FAD">
        <w:rPr>
          <w:rFonts w:ascii="Times New Roman" w:eastAsia="Times New Roman" w:hAnsi="Times New Roman" w:cs="Times New Roman"/>
          <w:bCs/>
          <w:sz w:val="28"/>
          <w:szCs w:val="28"/>
        </w:rPr>
        <w:t xml:space="preserve"> та їх економічна обґрунтованість.</w:t>
      </w:r>
    </w:p>
    <w:p w:rsidR="004E52ED" w:rsidRPr="00606FAD" w:rsidRDefault="004E52ED"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shd w:val="clear" w:color="auto" w:fill="FFFFFF"/>
        </w:rPr>
      </w:pPr>
      <w:r w:rsidRPr="00606FAD">
        <w:rPr>
          <w:rFonts w:ascii="Times New Roman" w:eastAsia="Times New Roman" w:hAnsi="Times New Roman" w:cs="Times New Roman"/>
          <w:bCs/>
          <w:sz w:val="28"/>
          <w:szCs w:val="28"/>
        </w:rPr>
        <w:t xml:space="preserve">Зміна обсягів </w:t>
      </w:r>
      <w:r>
        <w:rPr>
          <w:rFonts w:ascii="Times New Roman" w:eastAsia="Times New Roman" w:hAnsi="Times New Roman" w:cs="Times New Roman"/>
          <w:bCs/>
          <w:sz w:val="28"/>
          <w:szCs w:val="28"/>
        </w:rPr>
        <w:t>реалізації торфу паливного кускового та торф’яних брикетів</w:t>
      </w:r>
      <w:r w:rsidRPr="00606FAD">
        <w:rPr>
          <w:rFonts w:ascii="Times New Roman" w:eastAsia="Times New Roman" w:hAnsi="Times New Roman" w:cs="Times New Roman"/>
          <w:bCs/>
          <w:sz w:val="28"/>
          <w:szCs w:val="28"/>
        </w:rPr>
        <w:t xml:space="preserve"> для </w:t>
      </w:r>
      <w:r>
        <w:rPr>
          <w:rFonts w:ascii="Times New Roman" w:eastAsia="Times New Roman" w:hAnsi="Times New Roman" w:cs="Times New Roman"/>
          <w:bCs/>
          <w:sz w:val="28"/>
          <w:szCs w:val="28"/>
        </w:rPr>
        <w:t xml:space="preserve">побутових потреб </w:t>
      </w:r>
      <w:r w:rsidRPr="00606FAD">
        <w:rPr>
          <w:rFonts w:ascii="Times New Roman" w:eastAsia="Times New Roman" w:hAnsi="Times New Roman" w:cs="Times New Roman"/>
          <w:bCs/>
          <w:sz w:val="28"/>
          <w:szCs w:val="28"/>
        </w:rPr>
        <w:t>населення.</w:t>
      </w:r>
    </w:p>
    <w:p w:rsidR="00606FAD" w:rsidRPr="00D1647D" w:rsidRDefault="00606FAD"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rPr>
      </w:pPr>
      <w:r w:rsidRPr="00606FAD">
        <w:rPr>
          <w:rFonts w:ascii="Times New Roman" w:eastAsia="Times New Roman" w:hAnsi="Times New Roman" w:cs="Times New Roman"/>
          <w:sz w:val="28"/>
          <w:szCs w:val="28"/>
        </w:rPr>
        <w:t>Розмір надходжень від</w:t>
      </w:r>
      <w:r w:rsidR="006035A8">
        <w:rPr>
          <w:rFonts w:ascii="Times New Roman" w:eastAsia="Times New Roman" w:hAnsi="Times New Roman" w:cs="Times New Roman"/>
          <w:sz w:val="28"/>
          <w:szCs w:val="28"/>
        </w:rPr>
        <w:t xml:space="preserve"> сплати податків до </w:t>
      </w:r>
      <w:r w:rsidR="0099645E">
        <w:rPr>
          <w:rFonts w:ascii="Times New Roman" w:eastAsia="Times New Roman" w:hAnsi="Times New Roman" w:cs="Times New Roman"/>
          <w:sz w:val="28"/>
          <w:szCs w:val="28"/>
        </w:rPr>
        <w:t>місцевого та державного бюджетів.</w:t>
      </w:r>
    </w:p>
    <w:p w:rsidR="00D1647D" w:rsidRPr="00606FAD" w:rsidRDefault="00D1647D"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rPr>
      </w:pPr>
      <w:r w:rsidRPr="00D1647D">
        <w:rPr>
          <w:rFonts w:ascii="Times New Roman" w:hAnsi="Times New Roman" w:cs="Times New Roman"/>
          <w:sz w:val="28"/>
          <w:szCs w:val="28"/>
        </w:rPr>
        <w:t xml:space="preserve">Розмір коштів і час, що витрачатимуться суб’єктами господарювання, пов’язаними з виконанням вимог </w:t>
      </w:r>
      <w:proofErr w:type="spellStart"/>
      <w:r w:rsidRPr="00D1647D">
        <w:rPr>
          <w:rFonts w:ascii="Times New Roman" w:hAnsi="Times New Roman" w:cs="Times New Roman"/>
          <w:sz w:val="28"/>
          <w:szCs w:val="28"/>
        </w:rPr>
        <w:t>акта</w:t>
      </w:r>
      <w:proofErr w:type="spellEnd"/>
      <w:r w:rsidRPr="00D1647D">
        <w:rPr>
          <w:rFonts w:ascii="Times New Roman" w:hAnsi="Times New Roman" w:cs="Times New Roman"/>
          <w:sz w:val="28"/>
          <w:szCs w:val="28"/>
        </w:rPr>
        <w:t xml:space="preserve"> – не передбачається додаткових витрат, коштів та часу суб’єктів господарювання при реалізації норм </w:t>
      </w:r>
      <w:proofErr w:type="spellStart"/>
      <w:r w:rsidRPr="00D1647D">
        <w:rPr>
          <w:rFonts w:ascii="Times New Roman" w:hAnsi="Times New Roman" w:cs="Times New Roman"/>
          <w:sz w:val="28"/>
          <w:szCs w:val="28"/>
        </w:rPr>
        <w:t>про</w:t>
      </w:r>
      <w:r>
        <w:rPr>
          <w:rFonts w:ascii="Times New Roman" w:hAnsi="Times New Roman" w:cs="Times New Roman"/>
          <w:sz w:val="28"/>
          <w:szCs w:val="28"/>
        </w:rPr>
        <w:t>є</w:t>
      </w:r>
      <w:r w:rsidRPr="00D1647D">
        <w:rPr>
          <w:rFonts w:ascii="Times New Roman" w:hAnsi="Times New Roman" w:cs="Times New Roman"/>
          <w:sz w:val="28"/>
          <w:szCs w:val="28"/>
        </w:rPr>
        <w:t>кту</w:t>
      </w:r>
      <w:proofErr w:type="spellEnd"/>
      <w:r w:rsidRPr="00D1647D">
        <w:rPr>
          <w:rFonts w:ascii="Times New Roman" w:hAnsi="Times New Roman" w:cs="Times New Roman"/>
          <w:sz w:val="28"/>
          <w:szCs w:val="28"/>
        </w:rPr>
        <w:t xml:space="preserve"> </w:t>
      </w:r>
      <w:r>
        <w:rPr>
          <w:rFonts w:ascii="Times New Roman" w:hAnsi="Times New Roman" w:cs="Times New Roman"/>
          <w:sz w:val="28"/>
          <w:szCs w:val="28"/>
        </w:rPr>
        <w:t>розпорядження.</w:t>
      </w:r>
    </w:p>
    <w:p w:rsidR="00606FAD" w:rsidRPr="00606FAD" w:rsidRDefault="00606FAD" w:rsidP="00004552">
      <w:pPr>
        <w:numPr>
          <w:ilvl w:val="0"/>
          <w:numId w:val="2"/>
        </w:numPr>
        <w:tabs>
          <w:tab w:val="left" w:pos="993"/>
        </w:tabs>
        <w:ind w:left="0" w:firstLine="709"/>
        <w:contextualSpacing/>
        <w:jc w:val="both"/>
        <w:rPr>
          <w:rFonts w:ascii="Times New Roman" w:eastAsia="Times New Roman" w:hAnsi="Times New Roman" w:cs="Times New Roman"/>
          <w:bCs/>
          <w:sz w:val="28"/>
          <w:szCs w:val="28"/>
        </w:rPr>
      </w:pPr>
      <w:r w:rsidRPr="00606FAD">
        <w:rPr>
          <w:rFonts w:ascii="Times New Roman" w:eastAsia="Times New Roman" w:hAnsi="Times New Roman" w:cs="Times New Roman"/>
          <w:sz w:val="28"/>
          <w:szCs w:val="28"/>
          <w:shd w:val="clear" w:color="auto" w:fill="FFFFFF"/>
        </w:rPr>
        <w:t xml:space="preserve">Рівень поінформованості суб’єктів господарювання з основних положень регуляторного </w:t>
      </w:r>
      <w:proofErr w:type="spellStart"/>
      <w:r w:rsidRPr="00606FAD">
        <w:rPr>
          <w:rFonts w:ascii="Times New Roman" w:eastAsia="Times New Roman" w:hAnsi="Times New Roman" w:cs="Times New Roman"/>
          <w:sz w:val="28"/>
          <w:szCs w:val="28"/>
          <w:shd w:val="clear" w:color="auto" w:fill="FFFFFF"/>
        </w:rPr>
        <w:t>акта</w:t>
      </w:r>
      <w:proofErr w:type="spellEnd"/>
      <w:r w:rsidRPr="00606FAD">
        <w:rPr>
          <w:rFonts w:ascii="Times New Roman" w:eastAsia="Times New Roman" w:hAnsi="Times New Roman" w:cs="Times New Roman"/>
          <w:sz w:val="28"/>
          <w:szCs w:val="28"/>
          <w:shd w:val="clear" w:color="auto" w:fill="FFFFFF"/>
        </w:rPr>
        <w:t xml:space="preserve"> – високий, оскільки повідомлення про оприлюднення, </w:t>
      </w:r>
      <w:proofErr w:type="spellStart"/>
      <w:r w:rsidRPr="00606FAD">
        <w:rPr>
          <w:rFonts w:ascii="Times New Roman" w:eastAsia="Times New Roman" w:hAnsi="Times New Roman" w:cs="Times New Roman"/>
          <w:sz w:val="28"/>
          <w:szCs w:val="28"/>
          <w:shd w:val="clear" w:color="auto" w:fill="FFFFFF"/>
        </w:rPr>
        <w:t>проєкта</w:t>
      </w:r>
      <w:proofErr w:type="spellEnd"/>
      <w:r w:rsidRPr="00606FAD">
        <w:rPr>
          <w:rFonts w:ascii="Times New Roman" w:eastAsia="Times New Roman" w:hAnsi="Times New Roman" w:cs="Times New Roman"/>
          <w:sz w:val="28"/>
          <w:szCs w:val="28"/>
          <w:shd w:val="clear" w:color="auto" w:fill="FFFFFF"/>
        </w:rPr>
        <w:t xml:space="preserve"> </w:t>
      </w:r>
      <w:proofErr w:type="spellStart"/>
      <w:r w:rsidRPr="00606FAD">
        <w:rPr>
          <w:rFonts w:ascii="Times New Roman" w:eastAsia="Times New Roman" w:hAnsi="Times New Roman" w:cs="Times New Roman"/>
          <w:sz w:val="28"/>
          <w:szCs w:val="28"/>
          <w:shd w:val="clear" w:color="auto" w:fill="FFFFFF"/>
        </w:rPr>
        <w:t>акта</w:t>
      </w:r>
      <w:proofErr w:type="spellEnd"/>
      <w:r w:rsidRPr="00606FAD">
        <w:rPr>
          <w:rFonts w:ascii="Times New Roman" w:eastAsia="Times New Roman" w:hAnsi="Times New Roman" w:cs="Times New Roman"/>
          <w:sz w:val="28"/>
          <w:szCs w:val="28"/>
          <w:shd w:val="clear" w:color="auto" w:fill="FFFFFF"/>
        </w:rPr>
        <w:t xml:space="preserve"> та аналіз регуляторного впливу розміщено </w:t>
      </w:r>
      <w:r w:rsidR="00104E9C" w:rsidRPr="00D778A2">
        <w:rPr>
          <w:rFonts w:ascii="Times New Roman" w:hAnsi="Times New Roman" w:cs="Times New Roman"/>
          <w:sz w:val="28"/>
          <w:szCs w:val="28"/>
        </w:rPr>
        <w:t xml:space="preserve">на офіційному </w:t>
      </w:r>
      <w:proofErr w:type="spellStart"/>
      <w:r w:rsidR="00104E9C" w:rsidRPr="00D778A2">
        <w:rPr>
          <w:rFonts w:ascii="Times New Roman" w:hAnsi="Times New Roman" w:cs="Times New Roman"/>
          <w:sz w:val="28"/>
          <w:szCs w:val="28"/>
        </w:rPr>
        <w:t>вебсайті</w:t>
      </w:r>
      <w:proofErr w:type="spellEnd"/>
      <w:r w:rsidR="00104E9C" w:rsidRPr="00D778A2">
        <w:rPr>
          <w:rFonts w:ascii="Times New Roman" w:hAnsi="Times New Roman" w:cs="Times New Roman"/>
          <w:sz w:val="28"/>
          <w:szCs w:val="28"/>
        </w:rPr>
        <w:t xml:space="preserve"> Рівненської обласної державної адміністрації у вкладці «Проекти регуляторних актів структурних підрозділів Рівненської обласної державної адміністрації» підрозділу «Регуляторна політика» розділу «Діяльність»</w:t>
      </w:r>
      <w:r w:rsidRPr="00606FAD">
        <w:rPr>
          <w:rFonts w:ascii="Times New Roman" w:eastAsia="Times New Roman" w:hAnsi="Times New Roman" w:cs="Times New Roman"/>
          <w:sz w:val="28"/>
          <w:szCs w:val="28"/>
          <w:shd w:val="clear" w:color="auto" w:fill="FFFFFF"/>
        </w:rPr>
        <w:t xml:space="preserve"> </w:t>
      </w:r>
      <w:r w:rsidRPr="00606FAD">
        <w:rPr>
          <w:rFonts w:ascii="Times New Roman" w:eastAsia="Times New Roman" w:hAnsi="Times New Roman" w:cs="Times New Roman"/>
          <w:sz w:val="28"/>
          <w:szCs w:val="28"/>
          <w:shd w:val="clear" w:color="auto" w:fill="FFFFFF"/>
          <w:lang w:val="ru-RU"/>
        </w:rPr>
        <w:t> </w:t>
      </w:r>
      <w:r w:rsidR="00104E9C" w:rsidRPr="00104E9C">
        <w:rPr>
          <w:rFonts w:ascii="Times New Roman" w:eastAsia="Times New Roman" w:hAnsi="Times New Roman" w:cs="Times New Roman"/>
          <w:sz w:val="28"/>
          <w:szCs w:val="28"/>
          <w:shd w:val="clear" w:color="auto" w:fill="FFFFFF"/>
        </w:rPr>
        <w:t>(</w:t>
      </w:r>
      <w:hyperlink r:id="rId5" w:history="1">
        <w:r w:rsidR="00104E9C" w:rsidRPr="00EF6901">
          <w:rPr>
            <w:rStyle w:val="a6"/>
            <w:rFonts w:ascii="Times New Roman" w:eastAsia="Times New Roman" w:hAnsi="Times New Roman" w:cs="Times New Roman"/>
            <w:sz w:val="28"/>
            <w:szCs w:val="28"/>
            <w:shd w:val="clear" w:color="auto" w:fill="FFFFFF"/>
          </w:rPr>
          <w:t>https://www.rv.gov.ua/proekti-regulyatornih-aktiv-strukturnih-pidrozdiliv-rivnenskoyi-oblasnoyi-derzhavnoyi-administraciyi?v=614b2e0318502</w:t>
        </w:r>
      </w:hyperlink>
      <w:r w:rsidR="00104E9C">
        <w:rPr>
          <w:rFonts w:ascii="Times New Roman" w:eastAsia="Times New Roman" w:hAnsi="Times New Roman" w:cs="Times New Roman"/>
          <w:sz w:val="28"/>
          <w:szCs w:val="28"/>
          <w:shd w:val="clear" w:color="auto" w:fill="FFFFFF"/>
        </w:rPr>
        <w:t xml:space="preserve"> )</w:t>
      </w:r>
      <w:r w:rsidRPr="00606FAD">
        <w:rPr>
          <w:rFonts w:ascii="Times New Roman" w:eastAsia="Times New Roman" w:hAnsi="Times New Roman" w:cs="Times New Roman"/>
          <w:sz w:val="28"/>
          <w:szCs w:val="28"/>
          <w:shd w:val="clear" w:color="auto" w:fill="FFFFFF"/>
        </w:rPr>
        <w:t>.</w:t>
      </w:r>
    </w:p>
    <w:p w:rsidR="00606FAD" w:rsidRPr="00606FAD" w:rsidRDefault="00606FAD" w:rsidP="00004552">
      <w:pPr>
        <w:tabs>
          <w:tab w:val="left" w:pos="993"/>
        </w:tabs>
        <w:jc w:val="both"/>
        <w:rPr>
          <w:rFonts w:ascii="Times New Roman" w:eastAsia="Times New Roman" w:hAnsi="Times New Roman" w:cs="Times New Roman"/>
          <w:bCs/>
          <w:sz w:val="28"/>
          <w:szCs w:val="28"/>
        </w:rPr>
      </w:pPr>
    </w:p>
    <w:p w:rsidR="00606FAD" w:rsidRPr="00606FAD" w:rsidRDefault="00606FAD" w:rsidP="00606FAD">
      <w:pPr>
        <w:tabs>
          <w:tab w:val="left" w:pos="993"/>
        </w:tabs>
        <w:rPr>
          <w:rFonts w:ascii="Times New Roman" w:eastAsia="Times New Roman" w:hAnsi="Times New Roman" w:cs="Times New Roman"/>
          <w:b/>
          <w:bCs/>
          <w:sz w:val="28"/>
          <w:szCs w:val="28"/>
        </w:rPr>
      </w:pPr>
      <w:r w:rsidRPr="00606FAD">
        <w:rPr>
          <w:rFonts w:ascii="Times New Roman" w:eastAsia="Times New Roman" w:hAnsi="Times New Roman" w:cs="Times New Roman"/>
          <w:b/>
          <w:bCs/>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606FAD">
        <w:rPr>
          <w:rFonts w:ascii="Times New Roman" w:eastAsia="Times New Roman" w:hAnsi="Times New Roman" w:cs="Times New Roman"/>
          <w:b/>
          <w:bCs/>
          <w:sz w:val="28"/>
          <w:szCs w:val="28"/>
        </w:rPr>
        <w:t>акта</w:t>
      </w:r>
      <w:proofErr w:type="spellEnd"/>
    </w:p>
    <w:p w:rsidR="00606FAD" w:rsidRPr="00606FAD" w:rsidRDefault="00606FAD" w:rsidP="00606FAD">
      <w:pPr>
        <w:tabs>
          <w:tab w:val="left" w:pos="993"/>
        </w:tabs>
        <w:jc w:val="both"/>
        <w:rPr>
          <w:rFonts w:ascii="Times New Roman" w:eastAsia="Times New Roman" w:hAnsi="Times New Roman" w:cs="Times New Roman"/>
          <w:bCs/>
          <w:sz w:val="28"/>
          <w:szCs w:val="28"/>
        </w:rPr>
      </w:pPr>
    </w:p>
    <w:p w:rsidR="00606FAD" w:rsidRPr="00606FAD" w:rsidRDefault="00606FAD" w:rsidP="00606FAD">
      <w:pPr>
        <w:tabs>
          <w:tab w:val="left" w:pos="993"/>
        </w:tabs>
        <w:ind w:firstLine="709"/>
        <w:jc w:val="both"/>
        <w:rPr>
          <w:rFonts w:ascii="Times New Roman" w:eastAsia="Times New Roman" w:hAnsi="Times New Roman" w:cs="Times New Roman"/>
          <w:sz w:val="28"/>
          <w:szCs w:val="28"/>
        </w:rPr>
      </w:pPr>
      <w:r w:rsidRPr="00606FAD">
        <w:rPr>
          <w:rFonts w:ascii="Times New Roman" w:eastAsia="Times New Roman" w:hAnsi="Times New Roman" w:cs="Times New Roman"/>
          <w:bCs/>
          <w:sz w:val="28"/>
          <w:szCs w:val="28"/>
        </w:rPr>
        <w:t xml:space="preserve">Відстеження результативності регуляторного </w:t>
      </w:r>
      <w:proofErr w:type="spellStart"/>
      <w:r w:rsidRPr="00606FAD">
        <w:rPr>
          <w:rFonts w:ascii="Times New Roman" w:eastAsia="Times New Roman" w:hAnsi="Times New Roman" w:cs="Times New Roman"/>
          <w:bCs/>
          <w:sz w:val="28"/>
          <w:szCs w:val="28"/>
        </w:rPr>
        <w:t>акта</w:t>
      </w:r>
      <w:proofErr w:type="spellEnd"/>
      <w:r w:rsidRPr="00606FAD">
        <w:rPr>
          <w:rFonts w:ascii="Times New Roman" w:eastAsia="Times New Roman" w:hAnsi="Times New Roman" w:cs="Times New Roman"/>
          <w:bCs/>
          <w:sz w:val="28"/>
          <w:szCs w:val="28"/>
        </w:rPr>
        <w:t xml:space="preserve"> </w:t>
      </w:r>
      <w:r w:rsidRPr="00606FAD">
        <w:rPr>
          <w:rFonts w:ascii="Times New Roman" w:eastAsia="Times New Roman" w:hAnsi="Times New Roman" w:cs="Times New Roman"/>
          <w:sz w:val="28"/>
          <w:szCs w:val="28"/>
          <w:highlight w:val="white"/>
        </w:rPr>
        <w:t>здійснюватиметься згідно з вимогами, визначеними чинним законодавством, шляхом аналізу статистичних даних,</w:t>
      </w:r>
      <w:r w:rsidRPr="00606FAD">
        <w:rPr>
          <w:rFonts w:ascii="Times New Roman" w:eastAsia="Times New Roman" w:hAnsi="Times New Roman" w:cs="Times New Roman"/>
          <w:sz w:val="28"/>
          <w:szCs w:val="28"/>
        </w:rPr>
        <w:t xml:space="preserve"> окремих показників діяльності </w:t>
      </w:r>
      <w:r w:rsidR="00913333">
        <w:rPr>
          <w:rFonts w:ascii="Times New Roman" w:eastAsia="Times New Roman" w:hAnsi="Times New Roman" w:cs="Times New Roman"/>
          <w:sz w:val="28"/>
          <w:szCs w:val="28"/>
        </w:rPr>
        <w:t>торфовидобувних підприємств</w:t>
      </w:r>
      <w:r w:rsidRPr="00606FAD">
        <w:rPr>
          <w:rFonts w:ascii="Times New Roman" w:eastAsia="Times New Roman" w:hAnsi="Times New Roman" w:cs="Times New Roman"/>
          <w:sz w:val="28"/>
          <w:szCs w:val="28"/>
        </w:rPr>
        <w:t xml:space="preserve"> та результатів перевірок, проведених Головним управлінням </w:t>
      </w:r>
      <w:proofErr w:type="spellStart"/>
      <w:r w:rsidRPr="00606FAD">
        <w:rPr>
          <w:rFonts w:ascii="Times New Roman" w:eastAsia="Times New Roman" w:hAnsi="Times New Roman" w:cs="Times New Roman"/>
          <w:sz w:val="28"/>
          <w:szCs w:val="28"/>
        </w:rPr>
        <w:t>Держпродспоживслужби</w:t>
      </w:r>
      <w:proofErr w:type="spellEnd"/>
      <w:r w:rsidRPr="00606FAD">
        <w:rPr>
          <w:rFonts w:ascii="Times New Roman" w:eastAsia="Times New Roman" w:hAnsi="Times New Roman" w:cs="Times New Roman"/>
          <w:sz w:val="28"/>
          <w:szCs w:val="28"/>
        </w:rPr>
        <w:t xml:space="preserve"> в Рівненській області.</w:t>
      </w:r>
    </w:p>
    <w:p w:rsidR="00606FAD" w:rsidRPr="00606FAD" w:rsidRDefault="00606FAD" w:rsidP="00606FAD">
      <w:pPr>
        <w:tabs>
          <w:tab w:val="left" w:pos="993"/>
        </w:tabs>
        <w:ind w:firstLine="709"/>
        <w:jc w:val="both"/>
        <w:rPr>
          <w:rFonts w:ascii="Times New Roman" w:eastAsia="Times New Roman" w:hAnsi="Times New Roman" w:cs="Times New Roman"/>
          <w:bCs/>
          <w:sz w:val="28"/>
          <w:szCs w:val="28"/>
        </w:rPr>
      </w:pPr>
      <w:r w:rsidRPr="00606FAD">
        <w:rPr>
          <w:rFonts w:ascii="Times New Roman" w:eastAsia="Times New Roman" w:hAnsi="Times New Roman" w:cs="Times New Roman"/>
          <w:bCs/>
          <w:sz w:val="28"/>
          <w:szCs w:val="28"/>
        </w:rPr>
        <w:t xml:space="preserve">Базове відстеження здійснюватиметься до дня набрання чинності регуляторним актом </w:t>
      </w:r>
      <w:r w:rsidRPr="00606FAD">
        <w:rPr>
          <w:rFonts w:ascii="Times New Roman" w:eastAsia="Times New Roman" w:hAnsi="Times New Roman" w:cs="Times New Roman"/>
          <w:color w:val="000000"/>
          <w:sz w:val="28"/>
          <w:szCs w:val="28"/>
          <w:highlight w:val="white"/>
        </w:rPr>
        <w:t xml:space="preserve">шляхом опрацювання наданих зауважень і пропозицій за наслідками оприлюднення </w:t>
      </w:r>
      <w:proofErr w:type="spellStart"/>
      <w:r w:rsidRPr="00606FAD">
        <w:rPr>
          <w:rFonts w:ascii="Times New Roman" w:eastAsia="Times New Roman" w:hAnsi="Times New Roman" w:cs="Times New Roman"/>
          <w:color w:val="000000"/>
          <w:sz w:val="28"/>
          <w:szCs w:val="28"/>
          <w:highlight w:val="white"/>
        </w:rPr>
        <w:t>акта</w:t>
      </w:r>
      <w:proofErr w:type="spellEnd"/>
      <w:r w:rsidRPr="00606FAD">
        <w:rPr>
          <w:rFonts w:ascii="Times New Roman" w:eastAsia="Times New Roman" w:hAnsi="Times New Roman" w:cs="Times New Roman"/>
          <w:color w:val="000000"/>
          <w:sz w:val="28"/>
          <w:szCs w:val="28"/>
          <w:highlight w:val="white"/>
        </w:rPr>
        <w:t xml:space="preserve"> на офіційному </w:t>
      </w:r>
      <w:proofErr w:type="spellStart"/>
      <w:r w:rsidRPr="00606FAD">
        <w:rPr>
          <w:rFonts w:ascii="Times New Roman" w:eastAsia="Times New Roman" w:hAnsi="Times New Roman" w:cs="Times New Roman"/>
          <w:color w:val="000000"/>
          <w:sz w:val="28"/>
          <w:szCs w:val="28"/>
          <w:highlight w:val="white"/>
        </w:rPr>
        <w:t>вебсайті</w:t>
      </w:r>
      <w:proofErr w:type="spellEnd"/>
      <w:r w:rsidRPr="00606FAD">
        <w:rPr>
          <w:rFonts w:ascii="Times New Roman" w:eastAsia="Times New Roman" w:hAnsi="Times New Roman" w:cs="Times New Roman"/>
          <w:bCs/>
          <w:sz w:val="28"/>
          <w:szCs w:val="28"/>
        </w:rPr>
        <w:t>.</w:t>
      </w:r>
    </w:p>
    <w:p w:rsidR="00606FAD" w:rsidRPr="00606FAD" w:rsidRDefault="00606FAD" w:rsidP="00606FAD">
      <w:pPr>
        <w:tabs>
          <w:tab w:val="left" w:pos="993"/>
        </w:tabs>
        <w:ind w:firstLine="709"/>
        <w:jc w:val="both"/>
        <w:rPr>
          <w:rFonts w:ascii="Times New Roman" w:eastAsia="Times New Roman" w:hAnsi="Times New Roman" w:cs="Times New Roman"/>
          <w:bCs/>
          <w:sz w:val="28"/>
          <w:szCs w:val="28"/>
        </w:rPr>
      </w:pPr>
      <w:bookmarkStart w:id="11" w:name="n47"/>
      <w:bookmarkEnd w:id="11"/>
      <w:r w:rsidRPr="00606FAD">
        <w:rPr>
          <w:rFonts w:ascii="Times New Roman" w:eastAsia="Times New Roman" w:hAnsi="Times New Roman" w:cs="Times New Roman"/>
          <w:bCs/>
          <w:sz w:val="28"/>
          <w:szCs w:val="28"/>
        </w:rPr>
        <w:t>Повторне відстеження здійснюватиметься через рік після набрання чинності актом шляхом аналізу відповідних даних у порівнянні з показниками базового відстеження, але не пізніше, ніж через два роки з дня набрання чинності цим актом.</w:t>
      </w:r>
    </w:p>
    <w:p w:rsidR="00606FAD" w:rsidRPr="00606FAD" w:rsidRDefault="00606FAD" w:rsidP="00606FAD">
      <w:pPr>
        <w:tabs>
          <w:tab w:val="left" w:pos="993"/>
        </w:tabs>
        <w:ind w:firstLine="709"/>
        <w:jc w:val="both"/>
        <w:rPr>
          <w:rFonts w:ascii="Times New Roman" w:eastAsia="Times New Roman" w:hAnsi="Times New Roman" w:cs="Times New Roman"/>
          <w:bCs/>
          <w:sz w:val="28"/>
          <w:szCs w:val="28"/>
        </w:rPr>
      </w:pPr>
      <w:bookmarkStart w:id="12" w:name="n48"/>
      <w:bookmarkEnd w:id="12"/>
      <w:r w:rsidRPr="00606FAD">
        <w:rPr>
          <w:rFonts w:ascii="Times New Roman" w:eastAsia="Times New Roman" w:hAnsi="Times New Roman" w:cs="Times New Roman"/>
          <w:bCs/>
          <w:sz w:val="28"/>
          <w:szCs w:val="28"/>
        </w:rPr>
        <w:t xml:space="preserve">Періодичне відстеження результативності дії регуляторного </w:t>
      </w:r>
      <w:proofErr w:type="spellStart"/>
      <w:r w:rsidRPr="00606FAD">
        <w:rPr>
          <w:rFonts w:ascii="Times New Roman" w:eastAsia="Times New Roman" w:hAnsi="Times New Roman" w:cs="Times New Roman"/>
          <w:bCs/>
          <w:sz w:val="28"/>
          <w:szCs w:val="28"/>
        </w:rPr>
        <w:t>акта</w:t>
      </w:r>
      <w:proofErr w:type="spellEnd"/>
      <w:r w:rsidRPr="00606FAD">
        <w:rPr>
          <w:rFonts w:ascii="Times New Roman" w:eastAsia="Times New Roman" w:hAnsi="Times New Roman" w:cs="Times New Roman"/>
          <w:bCs/>
          <w:sz w:val="28"/>
          <w:szCs w:val="28"/>
        </w:rPr>
        <w:t xml:space="preserve"> здійснюватимуться раз на кожні три роки починаючи з дня виконання заходів з повторного відстеження.</w:t>
      </w:r>
    </w:p>
    <w:p w:rsidR="00606FAD" w:rsidRDefault="00606FAD" w:rsidP="00606FAD">
      <w:pPr>
        <w:tabs>
          <w:tab w:val="left" w:pos="993"/>
        </w:tabs>
        <w:jc w:val="both"/>
        <w:rPr>
          <w:rFonts w:ascii="Times New Roman" w:eastAsia="Times New Roman" w:hAnsi="Times New Roman" w:cs="Times New Roman"/>
          <w:bCs/>
          <w:sz w:val="28"/>
          <w:szCs w:val="28"/>
        </w:rPr>
      </w:pPr>
    </w:p>
    <w:p w:rsidR="00004552" w:rsidRDefault="00004552" w:rsidP="00606FAD">
      <w:pPr>
        <w:tabs>
          <w:tab w:val="left" w:pos="993"/>
        </w:tabs>
        <w:jc w:val="both"/>
        <w:rPr>
          <w:rFonts w:ascii="Times New Roman" w:eastAsia="Times New Roman" w:hAnsi="Times New Roman" w:cs="Times New Roman"/>
          <w:bCs/>
          <w:sz w:val="28"/>
          <w:szCs w:val="28"/>
        </w:rPr>
      </w:pPr>
    </w:p>
    <w:p w:rsidR="00590E78" w:rsidRDefault="00606FAD" w:rsidP="0099645E">
      <w:pPr>
        <w:tabs>
          <w:tab w:val="left" w:pos="993"/>
        </w:tabs>
        <w:jc w:val="both"/>
        <w:rPr>
          <w:rFonts w:ascii="Times New Roman" w:eastAsia="Times New Roman" w:hAnsi="Times New Roman" w:cs="Times New Roman"/>
          <w:bCs/>
          <w:sz w:val="28"/>
          <w:szCs w:val="28"/>
        </w:rPr>
      </w:pPr>
      <w:r w:rsidRPr="00606FAD">
        <w:rPr>
          <w:rFonts w:ascii="Times New Roman" w:eastAsia="Times New Roman" w:hAnsi="Times New Roman" w:cs="Times New Roman"/>
          <w:bCs/>
          <w:sz w:val="28"/>
          <w:szCs w:val="28"/>
        </w:rPr>
        <w:t xml:space="preserve">Голова </w:t>
      </w:r>
      <w:r w:rsidR="00590E78" w:rsidRPr="00590E78">
        <w:rPr>
          <w:rFonts w:ascii="Times New Roman" w:eastAsia="Times New Roman" w:hAnsi="Times New Roman" w:cs="Times New Roman"/>
          <w:bCs/>
          <w:sz w:val="28"/>
          <w:szCs w:val="28"/>
        </w:rPr>
        <w:t xml:space="preserve">Рівненської обласної </w:t>
      </w:r>
    </w:p>
    <w:p w:rsidR="00913333" w:rsidRDefault="00590E78" w:rsidP="0099645E">
      <w:pPr>
        <w:tabs>
          <w:tab w:val="left" w:pos="993"/>
        </w:tabs>
        <w:jc w:val="both"/>
        <w:rPr>
          <w:rFonts w:ascii="Times New Roman" w:hAnsi="Times New Roman" w:cs="Times New Roman"/>
          <w:sz w:val="28"/>
          <w:szCs w:val="28"/>
        </w:rPr>
      </w:pPr>
      <w:r w:rsidRPr="00590E78">
        <w:rPr>
          <w:rFonts w:ascii="Times New Roman" w:eastAsia="Times New Roman" w:hAnsi="Times New Roman" w:cs="Times New Roman"/>
          <w:bCs/>
          <w:sz w:val="28"/>
          <w:szCs w:val="28"/>
        </w:rPr>
        <w:t>державної адміністрації</w:t>
      </w:r>
      <w:r w:rsidR="00606FAD" w:rsidRPr="00606FAD">
        <w:rPr>
          <w:rFonts w:ascii="Times New Roman" w:eastAsia="Times New Roman" w:hAnsi="Times New Roman" w:cs="Times New Roman"/>
          <w:bCs/>
          <w:sz w:val="28"/>
          <w:szCs w:val="28"/>
        </w:rPr>
        <w:tab/>
      </w:r>
      <w:r w:rsidR="00606FAD" w:rsidRPr="00606FAD">
        <w:rPr>
          <w:rFonts w:ascii="Times New Roman" w:eastAsia="Times New Roman" w:hAnsi="Times New Roman" w:cs="Times New Roman"/>
          <w:bCs/>
          <w:sz w:val="28"/>
          <w:szCs w:val="28"/>
        </w:rPr>
        <w:tab/>
      </w:r>
      <w:r w:rsidR="00606FAD" w:rsidRPr="00606FAD">
        <w:rPr>
          <w:rFonts w:ascii="Times New Roman" w:eastAsia="Times New Roman" w:hAnsi="Times New Roman" w:cs="Times New Roman"/>
          <w:bCs/>
          <w:sz w:val="28"/>
          <w:szCs w:val="28"/>
        </w:rPr>
        <w:tab/>
      </w:r>
      <w:r w:rsidR="00606FAD" w:rsidRPr="00606FA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606FAD" w:rsidRPr="00606FAD">
        <w:rPr>
          <w:rFonts w:ascii="Times New Roman" w:eastAsia="Times New Roman" w:hAnsi="Times New Roman" w:cs="Times New Roman"/>
          <w:bCs/>
          <w:sz w:val="28"/>
          <w:szCs w:val="28"/>
        </w:rPr>
        <w:tab/>
        <w:t>Віталій КОВАЛЬ</w:t>
      </w:r>
    </w:p>
    <w:p w:rsidR="00590E78" w:rsidRDefault="00590E78" w:rsidP="009C5EC0">
      <w:pPr>
        <w:jc w:val="both"/>
        <w:rPr>
          <w:rFonts w:ascii="Times New Roman" w:hAnsi="Times New Roman" w:cs="Times New Roman"/>
          <w:sz w:val="12"/>
          <w:szCs w:val="12"/>
        </w:rPr>
      </w:pPr>
    </w:p>
    <w:p w:rsidR="006B3626" w:rsidRDefault="006B3626" w:rsidP="009C5EC0">
      <w:pPr>
        <w:jc w:val="both"/>
        <w:rPr>
          <w:rFonts w:ascii="Times New Roman" w:hAnsi="Times New Roman" w:cs="Times New Roman"/>
          <w:sz w:val="12"/>
          <w:szCs w:val="12"/>
        </w:rPr>
      </w:pPr>
    </w:p>
    <w:p w:rsidR="009C5EC0" w:rsidRPr="00004552" w:rsidRDefault="00913333" w:rsidP="009C5EC0">
      <w:pPr>
        <w:jc w:val="both"/>
        <w:rPr>
          <w:rFonts w:ascii="Times New Roman" w:hAnsi="Times New Roman" w:cs="Times New Roman"/>
          <w:sz w:val="12"/>
          <w:szCs w:val="12"/>
        </w:rPr>
      </w:pPr>
      <w:r w:rsidRPr="00004552">
        <w:rPr>
          <w:rFonts w:ascii="Times New Roman" w:hAnsi="Times New Roman" w:cs="Times New Roman"/>
          <w:sz w:val="12"/>
          <w:szCs w:val="12"/>
        </w:rPr>
        <w:t>7-5879-1</w:t>
      </w:r>
      <w:bookmarkStart w:id="13" w:name="_GoBack"/>
      <w:bookmarkEnd w:id="13"/>
    </w:p>
    <w:sectPr w:rsidR="009C5EC0" w:rsidRPr="00004552" w:rsidSect="00590E78">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34BB6"/>
    <w:multiLevelType w:val="hybridMultilevel"/>
    <w:tmpl w:val="9FC48D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9477545"/>
    <w:multiLevelType w:val="hybridMultilevel"/>
    <w:tmpl w:val="F05EC54E"/>
    <w:lvl w:ilvl="0" w:tplc="E242A0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BE"/>
    <w:rsid w:val="000030BF"/>
    <w:rsid w:val="00004552"/>
    <w:rsid w:val="00041817"/>
    <w:rsid w:val="0004243B"/>
    <w:rsid w:val="00063901"/>
    <w:rsid w:val="00065158"/>
    <w:rsid w:val="00067A69"/>
    <w:rsid w:val="00082D94"/>
    <w:rsid w:val="000B377B"/>
    <w:rsid w:val="000D45DD"/>
    <w:rsid w:val="000E2748"/>
    <w:rsid w:val="001026D9"/>
    <w:rsid w:val="00104E9C"/>
    <w:rsid w:val="00153423"/>
    <w:rsid w:val="00161FDE"/>
    <w:rsid w:val="00177786"/>
    <w:rsid w:val="00185D6B"/>
    <w:rsid w:val="001A61C3"/>
    <w:rsid w:val="001B27A8"/>
    <w:rsid w:val="001C05D8"/>
    <w:rsid w:val="001D73B4"/>
    <w:rsid w:val="00211A74"/>
    <w:rsid w:val="00233707"/>
    <w:rsid w:val="0023588A"/>
    <w:rsid w:val="002406EB"/>
    <w:rsid w:val="00252D02"/>
    <w:rsid w:val="002835DE"/>
    <w:rsid w:val="00296357"/>
    <w:rsid w:val="002A4093"/>
    <w:rsid w:val="002E5ACD"/>
    <w:rsid w:val="00303AB0"/>
    <w:rsid w:val="00331073"/>
    <w:rsid w:val="00331398"/>
    <w:rsid w:val="00361F73"/>
    <w:rsid w:val="003A53F9"/>
    <w:rsid w:val="003C308A"/>
    <w:rsid w:val="003C6491"/>
    <w:rsid w:val="003D227A"/>
    <w:rsid w:val="003D6F0B"/>
    <w:rsid w:val="003D7F5F"/>
    <w:rsid w:val="003E3231"/>
    <w:rsid w:val="0040258E"/>
    <w:rsid w:val="004132CE"/>
    <w:rsid w:val="00417199"/>
    <w:rsid w:val="00420724"/>
    <w:rsid w:val="004347AC"/>
    <w:rsid w:val="00477F9B"/>
    <w:rsid w:val="004C1A25"/>
    <w:rsid w:val="004E52ED"/>
    <w:rsid w:val="004F47E3"/>
    <w:rsid w:val="00516C97"/>
    <w:rsid w:val="00555DCF"/>
    <w:rsid w:val="00556D2A"/>
    <w:rsid w:val="00585263"/>
    <w:rsid w:val="00585E69"/>
    <w:rsid w:val="00590E78"/>
    <w:rsid w:val="005C17A1"/>
    <w:rsid w:val="005E6AC7"/>
    <w:rsid w:val="005F1BFE"/>
    <w:rsid w:val="005F5D04"/>
    <w:rsid w:val="006035A8"/>
    <w:rsid w:val="00606935"/>
    <w:rsid w:val="00606FAD"/>
    <w:rsid w:val="00633842"/>
    <w:rsid w:val="00636A15"/>
    <w:rsid w:val="00651D11"/>
    <w:rsid w:val="0065602C"/>
    <w:rsid w:val="00657AEB"/>
    <w:rsid w:val="006B3626"/>
    <w:rsid w:val="006D75F8"/>
    <w:rsid w:val="00716776"/>
    <w:rsid w:val="00771324"/>
    <w:rsid w:val="007906B0"/>
    <w:rsid w:val="007B1216"/>
    <w:rsid w:val="007C24B4"/>
    <w:rsid w:val="007E67D1"/>
    <w:rsid w:val="007F1E05"/>
    <w:rsid w:val="00823823"/>
    <w:rsid w:val="008B4DD7"/>
    <w:rsid w:val="008C7AA9"/>
    <w:rsid w:val="008D7562"/>
    <w:rsid w:val="00913162"/>
    <w:rsid w:val="00913333"/>
    <w:rsid w:val="0093704C"/>
    <w:rsid w:val="0094022C"/>
    <w:rsid w:val="00942FA7"/>
    <w:rsid w:val="009462EE"/>
    <w:rsid w:val="0099645E"/>
    <w:rsid w:val="009A2C01"/>
    <w:rsid w:val="009A64BA"/>
    <w:rsid w:val="009C4328"/>
    <w:rsid w:val="009C5EC0"/>
    <w:rsid w:val="009C72E8"/>
    <w:rsid w:val="009F06E9"/>
    <w:rsid w:val="009F79FF"/>
    <w:rsid w:val="00A14DD8"/>
    <w:rsid w:val="00A35BD9"/>
    <w:rsid w:val="00A45F78"/>
    <w:rsid w:val="00A77794"/>
    <w:rsid w:val="00A9380F"/>
    <w:rsid w:val="00A959EF"/>
    <w:rsid w:val="00AA3C05"/>
    <w:rsid w:val="00AA4ABD"/>
    <w:rsid w:val="00AA5949"/>
    <w:rsid w:val="00AB5EF0"/>
    <w:rsid w:val="00AF5768"/>
    <w:rsid w:val="00B2207D"/>
    <w:rsid w:val="00B40A58"/>
    <w:rsid w:val="00B51039"/>
    <w:rsid w:val="00B66AFC"/>
    <w:rsid w:val="00B77020"/>
    <w:rsid w:val="00B902F9"/>
    <w:rsid w:val="00BC1056"/>
    <w:rsid w:val="00BF2852"/>
    <w:rsid w:val="00C1293C"/>
    <w:rsid w:val="00C13964"/>
    <w:rsid w:val="00C37C8F"/>
    <w:rsid w:val="00C54204"/>
    <w:rsid w:val="00C829C0"/>
    <w:rsid w:val="00C8373D"/>
    <w:rsid w:val="00C84C4A"/>
    <w:rsid w:val="00CC2461"/>
    <w:rsid w:val="00CE4995"/>
    <w:rsid w:val="00CF33D2"/>
    <w:rsid w:val="00D1647D"/>
    <w:rsid w:val="00D46802"/>
    <w:rsid w:val="00D575EF"/>
    <w:rsid w:val="00D7588C"/>
    <w:rsid w:val="00D778A2"/>
    <w:rsid w:val="00E072D2"/>
    <w:rsid w:val="00E235CE"/>
    <w:rsid w:val="00E27D6D"/>
    <w:rsid w:val="00E7448C"/>
    <w:rsid w:val="00E75FCD"/>
    <w:rsid w:val="00EB248D"/>
    <w:rsid w:val="00EE0523"/>
    <w:rsid w:val="00EE4FB3"/>
    <w:rsid w:val="00EF102F"/>
    <w:rsid w:val="00EF20D9"/>
    <w:rsid w:val="00F30212"/>
    <w:rsid w:val="00FB4B92"/>
    <w:rsid w:val="00FC194F"/>
    <w:rsid w:val="00FC6EBE"/>
    <w:rsid w:val="00FE10BE"/>
    <w:rsid w:val="00FE28D9"/>
    <w:rsid w:val="00FE7F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0CE8-F7CE-4B76-BE74-13A70205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C7AA9"/>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rvts15">
    <w:name w:val="rvts15"/>
    <w:basedOn w:val="a0"/>
    <w:rsid w:val="008C7AA9"/>
  </w:style>
  <w:style w:type="paragraph" w:customStyle="1" w:styleId="rvps2">
    <w:name w:val="rvps2"/>
    <w:basedOn w:val="a"/>
    <w:rsid w:val="008C7AA9"/>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rvps14">
    <w:name w:val="rvps14"/>
    <w:basedOn w:val="a"/>
    <w:rsid w:val="008C7AA9"/>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3">
    <w:name w:val="Body Text Indent"/>
    <w:basedOn w:val="a"/>
    <w:link w:val="a4"/>
    <w:rsid w:val="005F5D04"/>
    <w:pPr>
      <w:ind w:firstLine="720"/>
      <w:jc w:val="both"/>
    </w:pPr>
    <w:rPr>
      <w:rFonts w:ascii="Times New Roman" w:eastAsia="Times New Roman" w:hAnsi="Times New Roman" w:cs="Times New Roman"/>
      <w:sz w:val="28"/>
      <w:szCs w:val="20"/>
      <w:lang w:eastAsia="x-none"/>
    </w:rPr>
  </w:style>
  <w:style w:type="character" w:customStyle="1" w:styleId="a4">
    <w:name w:val="Основной текст с отступом Знак"/>
    <w:basedOn w:val="a0"/>
    <w:link w:val="a3"/>
    <w:rsid w:val="005F5D04"/>
    <w:rPr>
      <w:rFonts w:ascii="Times New Roman" w:eastAsia="Times New Roman" w:hAnsi="Times New Roman" w:cs="Times New Roman"/>
      <w:sz w:val="28"/>
      <w:szCs w:val="20"/>
      <w:lang w:eastAsia="x-none"/>
    </w:rPr>
  </w:style>
  <w:style w:type="paragraph" w:styleId="a5">
    <w:name w:val="List Paragraph"/>
    <w:basedOn w:val="a"/>
    <w:uiPriority w:val="34"/>
    <w:qFormat/>
    <w:rsid w:val="00D778A2"/>
    <w:pPr>
      <w:ind w:left="720"/>
      <w:contextualSpacing/>
    </w:pPr>
  </w:style>
  <w:style w:type="character" w:styleId="a6">
    <w:name w:val="Hyperlink"/>
    <w:basedOn w:val="a0"/>
    <w:uiPriority w:val="99"/>
    <w:unhideWhenUsed/>
    <w:rsid w:val="00104E9C"/>
    <w:rPr>
      <w:color w:val="0563C1" w:themeColor="hyperlink"/>
      <w:u w:val="single"/>
    </w:rPr>
  </w:style>
  <w:style w:type="paragraph" w:styleId="a7">
    <w:name w:val="Balloon Text"/>
    <w:basedOn w:val="a"/>
    <w:link w:val="a8"/>
    <w:uiPriority w:val="99"/>
    <w:semiHidden/>
    <w:unhideWhenUsed/>
    <w:rsid w:val="00590E78"/>
    <w:rPr>
      <w:rFonts w:ascii="Segoe UI" w:hAnsi="Segoe UI" w:cs="Segoe UI"/>
      <w:sz w:val="18"/>
      <w:szCs w:val="18"/>
    </w:rPr>
  </w:style>
  <w:style w:type="character" w:customStyle="1" w:styleId="a8">
    <w:name w:val="Текст выноски Знак"/>
    <w:basedOn w:val="a0"/>
    <w:link w:val="a7"/>
    <w:uiPriority w:val="99"/>
    <w:semiHidden/>
    <w:rsid w:val="0059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9784">
      <w:bodyDiv w:val="1"/>
      <w:marLeft w:val="0"/>
      <w:marRight w:val="0"/>
      <w:marTop w:val="0"/>
      <w:marBottom w:val="0"/>
      <w:divBdr>
        <w:top w:val="none" w:sz="0" w:space="0" w:color="auto"/>
        <w:left w:val="none" w:sz="0" w:space="0" w:color="auto"/>
        <w:bottom w:val="none" w:sz="0" w:space="0" w:color="auto"/>
        <w:right w:val="none" w:sz="0" w:space="0" w:color="auto"/>
      </w:divBdr>
      <w:divsChild>
        <w:div w:id="1443300185">
          <w:marLeft w:val="0"/>
          <w:marRight w:val="0"/>
          <w:marTop w:val="0"/>
          <w:marBottom w:val="0"/>
          <w:divBdr>
            <w:top w:val="none" w:sz="0" w:space="0" w:color="auto"/>
            <w:left w:val="none" w:sz="0" w:space="0" w:color="auto"/>
            <w:bottom w:val="none" w:sz="0" w:space="0" w:color="auto"/>
            <w:right w:val="none" w:sz="0" w:space="0" w:color="auto"/>
          </w:divBdr>
        </w:div>
        <w:div w:id="1098133211">
          <w:marLeft w:val="0"/>
          <w:marRight w:val="0"/>
          <w:marTop w:val="0"/>
          <w:marBottom w:val="0"/>
          <w:divBdr>
            <w:top w:val="none" w:sz="0" w:space="0" w:color="auto"/>
            <w:left w:val="none" w:sz="0" w:space="0" w:color="auto"/>
            <w:bottom w:val="none" w:sz="0" w:space="0" w:color="auto"/>
            <w:right w:val="none" w:sz="0" w:space="0" w:color="auto"/>
          </w:divBdr>
          <w:divsChild>
            <w:div w:id="10859569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3947057">
      <w:bodyDiv w:val="1"/>
      <w:marLeft w:val="0"/>
      <w:marRight w:val="0"/>
      <w:marTop w:val="0"/>
      <w:marBottom w:val="0"/>
      <w:divBdr>
        <w:top w:val="none" w:sz="0" w:space="0" w:color="auto"/>
        <w:left w:val="none" w:sz="0" w:space="0" w:color="auto"/>
        <w:bottom w:val="none" w:sz="0" w:space="0" w:color="auto"/>
        <w:right w:val="none" w:sz="0" w:space="0" w:color="auto"/>
      </w:divBdr>
      <w:divsChild>
        <w:div w:id="1552034421">
          <w:marLeft w:val="0"/>
          <w:marRight w:val="0"/>
          <w:marTop w:val="0"/>
          <w:marBottom w:val="0"/>
          <w:divBdr>
            <w:top w:val="none" w:sz="0" w:space="0" w:color="auto"/>
            <w:left w:val="none" w:sz="0" w:space="0" w:color="auto"/>
            <w:bottom w:val="none" w:sz="0" w:space="0" w:color="auto"/>
            <w:right w:val="none" w:sz="0" w:space="0" w:color="auto"/>
          </w:divBdr>
        </w:div>
        <w:div w:id="1694384022">
          <w:marLeft w:val="0"/>
          <w:marRight w:val="0"/>
          <w:marTop w:val="0"/>
          <w:marBottom w:val="0"/>
          <w:divBdr>
            <w:top w:val="none" w:sz="0" w:space="0" w:color="auto"/>
            <w:left w:val="none" w:sz="0" w:space="0" w:color="auto"/>
            <w:bottom w:val="none" w:sz="0" w:space="0" w:color="auto"/>
            <w:right w:val="none" w:sz="0" w:space="0" w:color="auto"/>
          </w:divBdr>
        </w:div>
        <w:div w:id="2031953528">
          <w:marLeft w:val="0"/>
          <w:marRight w:val="0"/>
          <w:marTop w:val="0"/>
          <w:marBottom w:val="0"/>
          <w:divBdr>
            <w:top w:val="none" w:sz="0" w:space="0" w:color="auto"/>
            <w:left w:val="none" w:sz="0" w:space="0" w:color="auto"/>
            <w:bottom w:val="none" w:sz="0" w:space="0" w:color="auto"/>
            <w:right w:val="none" w:sz="0" w:space="0" w:color="auto"/>
          </w:divBdr>
        </w:div>
        <w:div w:id="1586986827">
          <w:marLeft w:val="0"/>
          <w:marRight w:val="0"/>
          <w:marTop w:val="0"/>
          <w:marBottom w:val="0"/>
          <w:divBdr>
            <w:top w:val="none" w:sz="0" w:space="0" w:color="auto"/>
            <w:left w:val="none" w:sz="0" w:space="0" w:color="auto"/>
            <w:bottom w:val="none" w:sz="0" w:space="0" w:color="auto"/>
            <w:right w:val="none" w:sz="0" w:space="0" w:color="auto"/>
          </w:divBdr>
          <w:divsChild>
            <w:div w:id="18369921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3687458">
      <w:bodyDiv w:val="1"/>
      <w:marLeft w:val="0"/>
      <w:marRight w:val="0"/>
      <w:marTop w:val="0"/>
      <w:marBottom w:val="0"/>
      <w:divBdr>
        <w:top w:val="none" w:sz="0" w:space="0" w:color="auto"/>
        <w:left w:val="none" w:sz="0" w:space="0" w:color="auto"/>
        <w:bottom w:val="none" w:sz="0" w:space="0" w:color="auto"/>
        <w:right w:val="none" w:sz="0" w:space="0" w:color="auto"/>
      </w:divBdr>
      <w:divsChild>
        <w:div w:id="1425491353">
          <w:marLeft w:val="0"/>
          <w:marRight w:val="0"/>
          <w:marTop w:val="150"/>
          <w:marBottom w:val="150"/>
          <w:divBdr>
            <w:top w:val="none" w:sz="0" w:space="0" w:color="auto"/>
            <w:left w:val="none" w:sz="0" w:space="0" w:color="auto"/>
            <w:bottom w:val="none" w:sz="0" w:space="0" w:color="auto"/>
            <w:right w:val="none" w:sz="0" w:space="0" w:color="auto"/>
          </w:divBdr>
        </w:div>
      </w:divsChild>
    </w:div>
    <w:div w:id="1588271468">
      <w:bodyDiv w:val="1"/>
      <w:marLeft w:val="0"/>
      <w:marRight w:val="0"/>
      <w:marTop w:val="0"/>
      <w:marBottom w:val="0"/>
      <w:divBdr>
        <w:top w:val="none" w:sz="0" w:space="0" w:color="auto"/>
        <w:left w:val="none" w:sz="0" w:space="0" w:color="auto"/>
        <w:bottom w:val="none" w:sz="0" w:space="0" w:color="auto"/>
        <w:right w:val="none" w:sz="0" w:space="0" w:color="auto"/>
      </w:divBdr>
      <w:divsChild>
        <w:div w:id="1916208969">
          <w:marLeft w:val="0"/>
          <w:marRight w:val="0"/>
          <w:marTop w:val="0"/>
          <w:marBottom w:val="0"/>
          <w:divBdr>
            <w:top w:val="none" w:sz="0" w:space="0" w:color="auto"/>
            <w:left w:val="none" w:sz="0" w:space="0" w:color="auto"/>
            <w:bottom w:val="none" w:sz="0" w:space="0" w:color="auto"/>
            <w:right w:val="none" w:sz="0" w:space="0" w:color="auto"/>
          </w:divBdr>
        </w:div>
        <w:div w:id="293800995">
          <w:marLeft w:val="0"/>
          <w:marRight w:val="0"/>
          <w:marTop w:val="0"/>
          <w:marBottom w:val="0"/>
          <w:divBdr>
            <w:top w:val="none" w:sz="0" w:space="0" w:color="auto"/>
            <w:left w:val="none" w:sz="0" w:space="0" w:color="auto"/>
            <w:bottom w:val="none" w:sz="0" w:space="0" w:color="auto"/>
            <w:right w:val="none" w:sz="0" w:space="0" w:color="auto"/>
          </w:divBdr>
        </w:div>
        <w:div w:id="724914093">
          <w:marLeft w:val="0"/>
          <w:marRight w:val="0"/>
          <w:marTop w:val="0"/>
          <w:marBottom w:val="0"/>
          <w:divBdr>
            <w:top w:val="none" w:sz="0" w:space="0" w:color="auto"/>
            <w:left w:val="none" w:sz="0" w:space="0" w:color="auto"/>
            <w:bottom w:val="none" w:sz="0" w:space="0" w:color="auto"/>
            <w:right w:val="none" w:sz="0" w:space="0" w:color="auto"/>
          </w:divBdr>
        </w:div>
        <w:div w:id="1600024813">
          <w:marLeft w:val="0"/>
          <w:marRight w:val="0"/>
          <w:marTop w:val="0"/>
          <w:marBottom w:val="0"/>
          <w:divBdr>
            <w:top w:val="none" w:sz="0" w:space="0" w:color="auto"/>
            <w:left w:val="none" w:sz="0" w:space="0" w:color="auto"/>
            <w:bottom w:val="none" w:sz="0" w:space="0" w:color="auto"/>
            <w:right w:val="none" w:sz="0" w:space="0" w:color="auto"/>
          </w:divBdr>
          <w:divsChild>
            <w:div w:id="17441853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v.gov.ua/proekti-regulyatornih-aktiv-strukturnih-pidrozdiliv-rivnenskoyi-oblasnoyi-derzhavnoyi-administraciyi?v=614b2e03185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Pages>
  <Words>13989</Words>
  <Characters>7974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cp:lastPrinted>2021-12-29T08:38:00Z</cp:lastPrinted>
  <dcterms:created xsi:type="dcterms:W3CDTF">2021-12-15T16:16:00Z</dcterms:created>
  <dcterms:modified xsi:type="dcterms:W3CDTF">2021-12-29T08:41:00Z</dcterms:modified>
</cp:coreProperties>
</file>