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FD" w:rsidRDefault="008931FD" w:rsidP="007D1F07">
      <w:pPr>
        <w:tabs>
          <w:tab w:val="left" w:pos="720"/>
        </w:tabs>
        <w:ind w:left="5812"/>
        <w:rPr>
          <w:rFonts w:ascii="Times New Roman" w:hAnsi="Times New Roman"/>
          <w:bCs w:val="0"/>
          <w:spacing w:val="-2"/>
          <w:szCs w:val="28"/>
        </w:rPr>
      </w:pPr>
      <w:bookmarkStart w:id="0" w:name="_GoBack"/>
      <w:bookmarkEnd w:id="0"/>
    </w:p>
    <w:p w:rsidR="008931FD" w:rsidRDefault="008931FD" w:rsidP="007D1F07">
      <w:pPr>
        <w:tabs>
          <w:tab w:val="left" w:pos="720"/>
        </w:tabs>
        <w:ind w:left="5812"/>
        <w:rPr>
          <w:rFonts w:ascii="Times New Roman" w:hAnsi="Times New Roman"/>
          <w:bCs w:val="0"/>
          <w:spacing w:val="-2"/>
          <w:szCs w:val="28"/>
        </w:rPr>
      </w:pPr>
    </w:p>
    <w:p w:rsidR="002B1B17" w:rsidRDefault="003957AD" w:rsidP="007D1F07">
      <w:pPr>
        <w:tabs>
          <w:tab w:val="left" w:pos="720"/>
        </w:tabs>
        <w:ind w:left="5812"/>
        <w:rPr>
          <w:rFonts w:ascii="Times New Roman" w:hAnsi="Times New Roman"/>
          <w:bCs w:val="0"/>
          <w:spacing w:val="-2"/>
          <w:szCs w:val="28"/>
        </w:rPr>
      </w:pPr>
      <w:r>
        <w:rPr>
          <w:rFonts w:ascii="Times New Roman" w:hAnsi="Times New Roman"/>
          <w:bCs w:val="0"/>
          <w:spacing w:val="-2"/>
          <w:szCs w:val="28"/>
        </w:rPr>
        <w:t>ЗАТВЕРДЖЕНО</w:t>
      </w:r>
    </w:p>
    <w:p w:rsidR="003957AD" w:rsidRPr="00833549" w:rsidRDefault="003957AD" w:rsidP="007D1F07">
      <w:pPr>
        <w:tabs>
          <w:tab w:val="left" w:pos="720"/>
        </w:tabs>
        <w:ind w:left="5812"/>
        <w:rPr>
          <w:rFonts w:ascii="Times New Roman" w:hAnsi="Times New Roman"/>
          <w:bCs w:val="0"/>
          <w:spacing w:val="-2"/>
          <w:szCs w:val="28"/>
        </w:rPr>
      </w:pPr>
    </w:p>
    <w:p w:rsidR="00D7408B" w:rsidRPr="00F61067" w:rsidRDefault="007D1F07" w:rsidP="007D1F07">
      <w:pPr>
        <w:shd w:val="clear" w:color="auto" w:fill="FFFFFF"/>
        <w:spacing w:line="0" w:lineRule="atLeast"/>
        <w:ind w:left="5812"/>
        <w:rPr>
          <w:rFonts w:ascii="Times New Roman" w:hAnsi="Times New Roman"/>
          <w:bCs w:val="0"/>
          <w:sz w:val="24"/>
          <w:szCs w:val="24"/>
          <w:lang w:val="en-US"/>
        </w:rPr>
      </w:pPr>
      <w:r w:rsidRPr="007D1F07">
        <w:rPr>
          <w:rFonts w:ascii="Times New Roman" w:hAnsi="Times New Roman"/>
          <w:bCs w:val="0"/>
          <w:szCs w:val="28"/>
          <w:lang w:eastAsia="uk-UA"/>
        </w:rPr>
        <w:t>Розпорядження голови Рівненської обласної державної адміністрації –</w:t>
      </w:r>
      <w:r>
        <w:rPr>
          <w:rFonts w:ascii="Times New Roman" w:hAnsi="Times New Roman"/>
          <w:bCs w:val="0"/>
          <w:szCs w:val="28"/>
          <w:lang w:eastAsia="uk-UA"/>
        </w:rPr>
        <w:t xml:space="preserve"> </w:t>
      </w:r>
      <w:r w:rsidRPr="007D1F07">
        <w:rPr>
          <w:rFonts w:ascii="Times New Roman" w:hAnsi="Times New Roman"/>
          <w:bCs w:val="0"/>
          <w:szCs w:val="28"/>
          <w:lang w:eastAsia="uk-UA"/>
        </w:rPr>
        <w:t>начальника Рівненської обласної військової адміністрації</w:t>
      </w:r>
      <w:r w:rsidRPr="007D1F07">
        <w:rPr>
          <w:rFonts w:ascii="Times New Roman" w:hAnsi="Times New Roman"/>
          <w:bCs w:val="0"/>
          <w:szCs w:val="28"/>
          <w:lang w:eastAsia="uk-UA"/>
        </w:rPr>
        <w:br/>
      </w:r>
      <w:r w:rsidR="00F61067">
        <w:rPr>
          <w:rFonts w:ascii="Times New Roman" w:hAnsi="Times New Roman"/>
          <w:bCs w:val="0"/>
          <w:szCs w:val="28"/>
          <w:lang w:val="en-US" w:eastAsia="uk-UA"/>
        </w:rPr>
        <w:t xml:space="preserve">29 </w:t>
      </w:r>
      <w:r w:rsidR="00F61067">
        <w:rPr>
          <w:rFonts w:ascii="Times New Roman" w:hAnsi="Times New Roman"/>
          <w:bCs w:val="0"/>
          <w:szCs w:val="28"/>
          <w:lang w:eastAsia="uk-UA"/>
        </w:rPr>
        <w:t>квітня 2025 року</w:t>
      </w:r>
      <w:r w:rsidRPr="007D1F07">
        <w:rPr>
          <w:rFonts w:ascii="Times New Roman" w:hAnsi="Times New Roman"/>
          <w:bCs w:val="0"/>
          <w:szCs w:val="28"/>
          <w:lang w:eastAsia="uk-UA"/>
        </w:rPr>
        <w:t xml:space="preserve"> № </w:t>
      </w:r>
      <w:r w:rsidR="00F61067">
        <w:rPr>
          <w:rFonts w:ascii="Times New Roman" w:hAnsi="Times New Roman"/>
          <w:bCs w:val="0"/>
          <w:szCs w:val="28"/>
          <w:lang w:val="en-US" w:eastAsia="uk-UA"/>
        </w:rPr>
        <w:t>232</w:t>
      </w:r>
    </w:p>
    <w:p w:rsidR="00BF1EE8" w:rsidRPr="00833549" w:rsidRDefault="00BF1EE8" w:rsidP="000E2D93">
      <w:pPr>
        <w:ind w:right="-82"/>
        <w:jc w:val="both"/>
        <w:rPr>
          <w:rFonts w:ascii="Times New Roman" w:hAnsi="Times New Roman"/>
          <w:szCs w:val="28"/>
        </w:rPr>
      </w:pPr>
    </w:p>
    <w:p w:rsidR="00D7408B" w:rsidRPr="00833549" w:rsidRDefault="00A10507" w:rsidP="007A5E5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ПЛАН </w:t>
      </w:r>
      <w:r w:rsidR="00D7408B" w:rsidRPr="00833549">
        <w:rPr>
          <w:rFonts w:ascii="Times New Roman" w:hAnsi="Times New Roman" w:cs="Times New Roman"/>
          <w:i w:val="0"/>
          <w:sz w:val="24"/>
          <w:szCs w:val="24"/>
        </w:rPr>
        <w:t>ЗАХОД</w:t>
      </w:r>
      <w:r>
        <w:rPr>
          <w:rFonts w:ascii="Times New Roman" w:hAnsi="Times New Roman" w:cs="Times New Roman"/>
          <w:i w:val="0"/>
          <w:sz w:val="24"/>
          <w:szCs w:val="24"/>
        </w:rPr>
        <w:t>ІВ</w:t>
      </w:r>
    </w:p>
    <w:p w:rsidR="00D7408B" w:rsidRPr="00833549" w:rsidRDefault="00A10507" w:rsidP="007A5E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D7408B" w:rsidRPr="00833549">
        <w:rPr>
          <w:rFonts w:ascii="Times New Roman" w:hAnsi="Times New Roman"/>
          <w:b/>
          <w:sz w:val="24"/>
          <w:szCs w:val="24"/>
        </w:rPr>
        <w:t xml:space="preserve"> підготовки </w:t>
      </w:r>
      <w:r>
        <w:rPr>
          <w:rFonts w:ascii="Times New Roman" w:hAnsi="Times New Roman"/>
          <w:b/>
          <w:sz w:val="24"/>
          <w:szCs w:val="24"/>
        </w:rPr>
        <w:t xml:space="preserve">об’єктів житлово-комунального господарства та паливно-енергетичного комплексу Рівненської області </w:t>
      </w:r>
      <w:r w:rsidR="00D7408B" w:rsidRPr="00833549">
        <w:rPr>
          <w:rFonts w:ascii="Times New Roman" w:hAnsi="Times New Roman"/>
          <w:b/>
          <w:sz w:val="24"/>
          <w:szCs w:val="24"/>
        </w:rPr>
        <w:t>до осінньо</w:t>
      </w:r>
      <w:r w:rsidR="0055224B" w:rsidRPr="00833549">
        <w:rPr>
          <w:rFonts w:ascii="Times New Roman" w:hAnsi="Times New Roman"/>
          <w:b/>
          <w:sz w:val="24"/>
          <w:szCs w:val="24"/>
        </w:rPr>
        <w:t>-</w:t>
      </w:r>
      <w:r w:rsidR="00D7408B" w:rsidRPr="00833549">
        <w:rPr>
          <w:rFonts w:ascii="Times New Roman" w:hAnsi="Times New Roman"/>
          <w:b/>
          <w:sz w:val="24"/>
          <w:szCs w:val="24"/>
        </w:rPr>
        <w:t>зимов</w:t>
      </w:r>
      <w:r>
        <w:rPr>
          <w:rFonts w:ascii="Times New Roman" w:hAnsi="Times New Roman"/>
          <w:b/>
          <w:sz w:val="24"/>
          <w:szCs w:val="24"/>
        </w:rPr>
        <w:t>ого</w:t>
      </w:r>
      <w:r w:rsidR="00D7408B" w:rsidRPr="00833549">
        <w:rPr>
          <w:rFonts w:ascii="Times New Roman" w:hAnsi="Times New Roman"/>
          <w:b/>
          <w:sz w:val="24"/>
          <w:szCs w:val="24"/>
        </w:rPr>
        <w:t xml:space="preserve"> період</w:t>
      </w:r>
      <w:r>
        <w:rPr>
          <w:rFonts w:ascii="Times New Roman" w:hAnsi="Times New Roman"/>
          <w:b/>
          <w:sz w:val="24"/>
          <w:szCs w:val="24"/>
        </w:rPr>
        <w:t>у</w:t>
      </w:r>
      <w:r w:rsidR="00D7408B" w:rsidRPr="00833549">
        <w:rPr>
          <w:rFonts w:ascii="Times New Roman" w:hAnsi="Times New Roman"/>
          <w:b/>
          <w:sz w:val="24"/>
          <w:szCs w:val="24"/>
        </w:rPr>
        <w:t xml:space="preserve"> 20</w:t>
      </w:r>
      <w:r w:rsidR="003A49D1" w:rsidRPr="00833549">
        <w:rPr>
          <w:rFonts w:ascii="Times New Roman" w:hAnsi="Times New Roman"/>
          <w:b/>
          <w:sz w:val="24"/>
          <w:szCs w:val="24"/>
        </w:rPr>
        <w:t>2</w:t>
      </w:r>
      <w:r w:rsidR="00935A7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</w:t>
      </w:r>
      <w:r w:rsidR="00935A7D">
        <w:rPr>
          <w:rFonts w:ascii="Times New Roman" w:hAnsi="Times New Roman"/>
          <w:b/>
          <w:sz w:val="24"/>
          <w:szCs w:val="24"/>
        </w:rPr>
        <w:t>6</w:t>
      </w:r>
      <w:r w:rsidR="00D7408B" w:rsidRPr="00833549">
        <w:rPr>
          <w:rFonts w:ascii="Times New Roman" w:hAnsi="Times New Roman"/>
          <w:b/>
          <w:sz w:val="24"/>
          <w:szCs w:val="24"/>
        </w:rPr>
        <w:t xml:space="preserve"> року</w:t>
      </w:r>
      <w:r>
        <w:rPr>
          <w:rFonts w:ascii="Times New Roman" w:hAnsi="Times New Roman"/>
          <w:b/>
          <w:sz w:val="24"/>
          <w:szCs w:val="24"/>
        </w:rPr>
        <w:t xml:space="preserve"> та його проходження</w:t>
      </w:r>
    </w:p>
    <w:p w:rsidR="00245009" w:rsidRPr="00BF1EE8" w:rsidRDefault="00245009" w:rsidP="00BF1EE8">
      <w:pPr>
        <w:jc w:val="both"/>
        <w:rPr>
          <w:rFonts w:ascii="Times New Roman" w:hAnsi="Times New Roman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559"/>
        <w:gridCol w:w="3827"/>
      </w:tblGrid>
      <w:tr w:rsidR="00D7408B" w:rsidRPr="00833549" w:rsidTr="002C6AED">
        <w:tc>
          <w:tcPr>
            <w:tcW w:w="568" w:type="dxa"/>
            <w:shd w:val="clear" w:color="auto" w:fill="auto"/>
            <w:vAlign w:val="center"/>
          </w:tcPr>
          <w:p w:rsidR="00D7408B" w:rsidRPr="00BF1EE8" w:rsidRDefault="00D70B46" w:rsidP="00552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7408B" w:rsidRPr="00BF1EE8" w:rsidRDefault="00D7408B" w:rsidP="00A655DC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F1EE8">
              <w:rPr>
                <w:b/>
                <w:sz w:val="24"/>
                <w:szCs w:val="24"/>
              </w:rPr>
              <w:t>Найменування заходів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08B" w:rsidRPr="00BF1EE8" w:rsidRDefault="000A06EC" w:rsidP="00365ABF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EE8">
              <w:rPr>
                <w:rFonts w:ascii="Times New Roman" w:hAnsi="Times New Roman"/>
                <w:b/>
                <w:sz w:val="24"/>
                <w:szCs w:val="24"/>
              </w:rPr>
              <w:t>Строк</w:t>
            </w:r>
            <w:r w:rsidR="00D7408B" w:rsidRPr="00BF1EE8">
              <w:rPr>
                <w:rFonts w:ascii="Times New Roman" w:hAnsi="Times New Roman"/>
                <w:b/>
                <w:sz w:val="24"/>
                <w:szCs w:val="24"/>
              </w:rPr>
              <w:t xml:space="preserve"> виконання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7408B" w:rsidRPr="00BF1EE8" w:rsidRDefault="00D7408B" w:rsidP="00A655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EE8">
              <w:rPr>
                <w:rFonts w:ascii="Times New Roman" w:hAnsi="Times New Roman"/>
                <w:b/>
                <w:sz w:val="24"/>
                <w:szCs w:val="24"/>
              </w:rPr>
              <w:t>Відповідальні за виконання</w:t>
            </w:r>
          </w:p>
        </w:tc>
      </w:tr>
      <w:tr w:rsidR="006C2215" w:rsidRPr="00833549" w:rsidTr="002C6AED">
        <w:tc>
          <w:tcPr>
            <w:tcW w:w="568" w:type="dxa"/>
            <w:shd w:val="clear" w:color="auto" w:fill="auto"/>
          </w:tcPr>
          <w:p w:rsidR="006C2215" w:rsidRPr="008649BD" w:rsidRDefault="00A323FE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C2215" w:rsidRPr="00036F82" w:rsidRDefault="00036F82" w:rsidP="00E967C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Утвор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ення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штаб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ів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,</w:t>
            </w:r>
            <w:r w:rsidRPr="00036F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озроб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ка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та затверд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ження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заход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ів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з підготовки господарського комплексу області до роботи в осінньо-зимовий період 202</w:t>
            </w:r>
            <w:r>
              <w:rPr>
                <w:rFonts w:ascii="Times New Roman" w:hAnsi="Times New Roman"/>
                <w:sz w:val="24"/>
                <w:szCs w:val="24"/>
              </w:rPr>
              <w:t>5/26</w:t>
            </w:r>
            <w:r w:rsidR="00E967C4">
              <w:rPr>
                <w:rFonts w:ascii="Times New Roman" w:hAnsi="Times New Roman"/>
                <w:sz w:val="24"/>
                <w:szCs w:val="24"/>
              </w:rPr>
              <w:t> 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року з урахуванням недоліків минулого опалювального сезону</w:t>
            </w:r>
          </w:p>
        </w:tc>
        <w:tc>
          <w:tcPr>
            <w:tcW w:w="1559" w:type="dxa"/>
            <w:shd w:val="clear" w:color="auto" w:fill="auto"/>
          </w:tcPr>
          <w:p w:rsidR="00036F82" w:rsidRPr="00833549" w:rsidRDefault="00036F82" w:rsidP="00036F82">
            <w:pPr>
              <w:spacing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6C2215" w:rsidRPr="00036F82" w:rsidRDefault="00036F82" w:rsidP="00803CF9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01 червня</w:t>
            </w:r>
            <w:r w:rsidR="00803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shd w:val="clear" w:color="auto" w:fill="auto"/>
          </w:tcPr>
          <w:p w:rsidR="006C2215" w:rsidRPr="00D44872" w:rsidRDefault="002D2050" w:rsidP="00B47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A20" w:rsidRPr="00833549">
              <w:rPr>
                <w:rFonts w:ascii="Times New Roman" w:hAnsi="Times New Roman"/>
                <w:sz w:val="24"/>
                <w:szCs w:val="24"/>
              </w:rPr>
              <w:t>структурні підрозділи облдержадміністрації</w:t>
            </w:r>
            <w:r w:rsidR="00B47A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36F82" w:rsidRPr="00833549">
              <w:rPr>
                <w:rFonts w:ascii="Times New Roman" w:hAnsi="Times New Roman"/>
                <w:sz w:val="24"/>
                <w:szCs w:val="24"/>
              </w:rPr>
              <w:t xml:space="preserve">виконавчі комітети сільських, селищних, міських рад територіальних громад, </w:t>
            </w:r>
            <w:r w:rsidR="00036F82"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r w:rsidR="0015587A">
              <w:rPr>
                <w:rFonts w:ascii="Times New Roman" w:hAnsi="Times New Roman"/>
                <w:sz w:val="24"/>
                <w:szCs w:val="24"/>
              </w:rPr>
              <w:t xml:space="preserve"> теплопостачання</w:t>
            </w:r>
            <w:r w:rsidR="00036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587A">
              <w:rPr>
                <w:rFonts w:ascii="Times New Roman" w:hAnsi="Times New Roman"/>
                <w:sz w:val="24"/>
                <w:szCs w:val="24"/>
              </w:rPr>
              <w:t>та</w:t>
            </w:r>
            <w:r w:rsidR="00036F82" w:rsidRPr="00833549">
              <w:rPr>
                <w:rFonts w:ascii="Times New Roman" w:hAnsi="Times New Roman"/>
                <w:sz w:val="24"/>
                <w:szCs w:val="24"/>
              </w:rPr>
              <w:t xml:space="preserve"> водопровідно-каналізаційного господарства</w:t>
            </w:r>
          </w:p>
        </w:tc>
      </w:tr>
      <w:tr w:rsidR="00935A7D" w:rsidRPr="00833549" w:rsidTr="002C6AED">
        <w:tc>
          <w:tcPr>
            <w:tcW w:w="568" w:type="dxa"/>
            <w:shd w:val="clear" w:color="auto" w:fill="auto"/>
          </w:tcPr>
          <w:p w:rsidR="00935A7D" w:rsidRPr="008649BD" w:rsidRDefault="008C1858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935A7D" w:rsidRPr="00D44872" w:rsidRDefault="000A4A3C" w:rsidP="00E967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, модернізаці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ї</w:t>
            </w:r>
            <w:r>
              <w:rPr>
                <w:rFonts w:ascii="Times New Roman" w:hAnsi="Times New Roman"/>
                <w:sz w:val="24"/>
                <w:szCs w:val="24"/>
              </w:rPr>
              <w:t>, реконструкці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котелень та теплових мереж, гідравлічн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випробуван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теплових мереж на щільність і міцність, промивання та випробування обладнання котелень та теплових пунктів</w:t>
            </w:r>
            <w:r w:rsidR="00250806">
              <w:rPr>
                <w:rFonts w:ascii="Times New Roman" w:hAnsi="Times New Roman"/>
                <w:sz w:val="24"/>
                <w:szCs w:val="24"/>
              </w:rPr>
              <w:t>, заготівл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я</w:t>
            </w:r>
            <w:r w:rsidR="00250806">
              <w:rPr>
                <w:rFonts w:ascii="Times New Roman" w:hAnsi="Times New Roman"/>
                <w:sz w:val="24"/>
                <w:szCs w:val="24"/>
              </w:rPr>
              <w:t xml:space="preserve"> палива для котелень</w:t>
            </w:r>
          </w:p>
        </w:tc>
        <w:tc>
          <w:tcPr>
            <w:tcW w:w="1559" w:type="dxa"/>
            <w:shd w:val="clear" w:color="auto" w:fill="auto"/>
          </w:tcPr>
          <w:p w:rsidR="000A4A3C" w:rsidRPr="00833549" w:rsidRDefault="000A4A3C" w:rsidP="000A4A3C">
            <w:pPr>
              <w:spacing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935A7D" w:rsidRPr="00D44872" w:rsidRDefault="000A4A3C" w:rsidP="00803CF9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/>
                <w:sz w:val="24"/>
                <w:szCs w:val="24"/>
              </w:rPr>
              <w:t>жовтня</w:t>
            </w:r>
            <w:r w:rsidR="00803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shd w:val="clear" w:color="auto" w:fill="auto"/>
          </w:tcPr>
          <w:p w:rsidR="00935A7D" w:rsidRPr="00D44872" w:rsidRDefault="008C1858" w:rsidP="00B47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A20" w:rsidRPr="00833549">
              <w:rPr>
                <w:rFonts w:ascii="Times New Roman" w:hAnsi="Times New Roman"/>
                <w:sz w:val="24"/>
                <w:szCs w:val="24"/>
              </w:rPr>
              <w:t>структурні підрозділи облдержадміністрації</w:t>
            </w:r>
            <w:r w:rsidR="00B47A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A4A3C" w:rsidRPr="00833549">
              <w:rPr>
                <w:rFonts w:ascii="Times New Roman" w:hAnsi="Times New Roman"/>
                <w:sz w:val="24"/>
                <w:szCs w:val="24"/>
              </w:rPr>
              <w:t>иконавчі комітети сільських, селищних, міських рад територіальних громад</w:t>
            </w:r>
            <w:r w:rsidR="000A4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теплопостачальні підприємства, заклади соціальної сфери</w:t>
            </w:r>
          </w:p>
        </w:tc>
      </w:tr>
      <w:tr w:rsidR="00803CF9" w:rsidRPr="00833549" w:rsidTr="002C6AED">
        <w:tc>
          <w:tcPr>
            <w:tcW w:w="568" w:type="dxa"/>
            <w:shd w:val="clear" w:color="auto" w:fill="auto"/>
          </w:tcPr>
          <w:p w:rsidR="00803CF9" w:rsidRPr="008649BD" w:rsidRDefault="00803CF9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803CF9" w:rsidRDefault="00803CF9" w:rsidP="00E967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об’єкт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теплопостачання, водопостачання, водовідведення та соціальної сфери резервними та автономними джерелами живлення</w:t>
            </w:r>
          </w:p>
        </w:tc>
        <w:tc>
          <w:tcPr>
            <w:tcW w:w="1559" w:type="dxa"/>
            <w:shd w:val="clear" w:color="auto" w:fill="auto"/>
          </w:tcPr>
          <w:p w:rsidR="00803CF9" w:rsidRDefault="00803CF9" w:rsidP="00C8381B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803CF9" w:rsidRDefault="00803CF9" w:rsidP="00803CF9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жовтня 2025 року</w:t>
            </w:r>
          </w:p>
        </w:tc>
        <w:tc>
          <w:tcPr>
            <w:tcW w:w="3827" w:type="dxa"/>
            <w:shd w:val="clear" w:color="auto" w:fill="auto"/>
          </w:tcPr>
          <w:p w:rsidR="00803CF9" w:rsidRDefault="00803CF9" w:rsidP="00B47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86B1F">
              <w:rPr>
                <w:rFonts w:ascii="Times New Roman" w:hAnsi="Times New Roman"/>
                <w:sz w:val="24"/>
                <w:szCs w:val="24"/>
              </w:rPr>
              <w:t xml:space="preserve">айонні військові адміністрації, </w:t>
            </w:r>
            <w:r w:rsidR="00B47A20" w:rsidRPr="00833549">
              <w:rPr>
                <w:rFonts w:ascii="Times New Roman" w:hAnsi="Times New Roman"/>
                <w:sz w:val="24"/>
                <w:szCs w:val="24"/>
              </w:rPr>
              <w:t>структурні підрозділи облдержадміністрації</w:t>
            </w:r>
            <w:r w:rsidR="00B47A20">
              <w:rPr>
                <w:rFonts w:ascii="Times New Roman" w:hAnsi="Times New Roman"/>
                <w:sz w:val="24"/>
                <w:szCs w:val="24"/>
              </w:rPr>
              <w:t>,</w:t>
            </w:r>
            <w:r w:rsidR="00B47A20" w:rsidRPr="00986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B1F">
              <w:rPr>
                <w:rFonts w:ascii="Times New Roman" w:hAnsi="Times New Roman"/>
                <w:sz w:val="24"/>
                <w:szCs w:val="24"/>
              </w:rPr>
              <w:t>виконавчі комітети сільських, селищних, міських рад територіальних громад</w:t>
            </w:r>
          </w:p>
        </w:tc>
      </w:tr>
      <w:tr w:rsidR="008448D9" w:rsidRPr="00833549" w:rsidTr="002C6AED">
        <w:tc>
          <w:tcPr>
            <w:tcW w:w="568" w:type="dxa"/>
            <w:shd w:val="clear" w:color="auto" w:fill="auto"/>
          </w:tcPr>
          <w:p w:rsidR="008448D9" w:rsidRPr="008649BD" w:rsidRDefault="008448D9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8448D9" w:rsidRPr="00D44872" w:rsidRDefault="008448D9" w:rsidP="00E967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необхідн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аварійн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запас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обладнання, матеріалів, устаткування, пально-мастильних матеріалів для потреб підприємств теплопостачання, водопровідно-каналізаційного господарства</w:t>
            </w:r>
            <w:r w:rsidR="00113E24">
              <w:rPr>
                <w:rFonts w:ascii="Times New Roman" w:hAnsi="Times New Roman"/>
                <w:sz w:val="24"/>
                <w:szCs w:val="24"/>
              </w:rPr>
              <w:t>, електро- та газопостачання,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закладів соціальної сфери</w:t>
            </w:r>
          </w:p>
        </w:tc>
        <w:tc>
          <w:tcPr>
            <w:tcW w:w="1559" w:type="dxa"/>
            <w:shd w:val="clear" w:color="auto" w:fill="auto"/>
          </w:tcPr>
          <w:p w:rsidR="008448D9" w:rsidRDefault="008448D9" w:rsidP="00C8381B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8448D9" w:rsidRDefault="008448D9" w:rsidP="00C8381B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жовтня 2025 року</w:t>
            </w:r>
          </w:p>
        </w:tc>
        <w:tc>
          <w:tcPr>
            <w:tcW w:w="3827" w:type="dxa"/>
            <w:shd w:val="clear" w:color="auto" w:fill="auto"/>
          </w:tcPr>
          <w:p w:rsidR="008448D9" w:rsidRDefault="008448D9" w:rsidP="00B47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86B1F">
              <w:rPr>
                <w:rFonts w:ascii="Times New Roman" w:hAnsi="Times New Roman"/>
                <w:sz w:val="24"/>
                <w:szCs w:val="24"/>
              </w:rPr>
              <w:t xml:space="preserve">айонні військові адміністрації, </w:t>
            </w:r>
            <w:r w:rsidR="00B47A20" w:rsidRPr="00833549">
              <w:rPr>
                <w:rFonts w:ascii="Times New Roman" w:hAnsi="Times New Roman"/>
                <w:sz w:val="24"/>
                <w:szCs w:val="24"/>
              </w:rPr>
              <w:t>структурні підрозділи облдержадміністрації</w:t>
            </w:r>
            <w:r w:rsidR="00B47A20">
              <w:rPr>
                <w:rFonts w:ascii="Times New Roman" w:hAnsi="Times New Roman"/>
                <w:sz w:val="24"/>
                <w:szCs w:val="24"/>
              </w:rPr>
              <w:t>,</w:t>
            </w:r>
            <w:r w:rsidR="00B47A20" w:rsidRPr="00986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B1F">
              <w:rPr>
                <w:rFonts w:ascii="Times New Roman" w:hAnsi="Times New Roman"/>
                <w:sz w:val="24"/>
                <w:szCs w:val="24"/>
              </w:rPr>
              <w:t>виконавчі комітети сільських, селищних, міських рад територіальних громад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13E24">
              <w:rPr>
                <w:rFonts w:ascii="Times New Roman" w:hAnsi="Times New Roman"/>
                <w:sz w:val="24"/>
                <w:szCs w:val="24"/>
              </w:rPr>
              <w:t>підприємства теплопостачання та</w:t>
            </w:r>
            <w:r w:rsidR="00113E24" w:rsidRPr="00833549">
              <w:rPr>
                <w:rFonts w:ascii="Times New Roman" w:hAnsi="Times New Roman"/>
                <w:sz w:val="24"/>
                <w:szCs w:val="24"/>
              </w:rPr>
              <w:t xml:space="preserve"> водопровідно-каналізаційного господарства</w:t>
            </w:r>
            <w:r w:rsidR="00113E24">
              <w:rPr>
                <w:rFonts w:ascii="Times New Roman" w:hAnsi="Times New Roman"/>
                <w:sz w:val="24"/>
                <w:szCs w:val="24"/>
              </w:rPr>
              <w:t>,</w:t>
            </w:r>
            <w:r w:rsidR="00113E24" w:rsidRPr="00833549">
              <w:rPr>
                <w:rFonts w:ascii="Times New Roman" w:hAnsi="Times New Roman"/>
                <w:sz w:val="24"/>
                <w:szCs w:val="24"/>
              </w:rPr>
              <w:t xml:space="preserve"> енергопостачальн</w:t>
            </w:r>
            <w:r w:rsidR="00113E24">
              <w:rPr>
                <w:rFonts w:ascii="Times New Roman" w:hAnsi="Times New Roman"/>
                <w:sz w:val="24"/>
                <w:szCs w:val="24"/>
              </w:rPr>
              <w:t>і</w:t>
            </w:r>
            <w:r w:rsidR="00113E24" w:rsidRPr="00833549">
              <w:rPr>
                <w:rFonts w:ascii="Times New Roman" w:hAnsi="Times New Roman"/>
                <w:sz w:val="24"/>
                <w:szCs w:val="24"/>
              </w:rPr>
              <w:t xml:space="preserve"> підприємства</w:t>
            </w:r>
          </w:p>
        </w:tc>
      </w:tr>
      <w:tr w:rsidR="008448D9" w:rsidRPr="00833549" w:rsidTr="002C6AED">
        <w:tc>
          <w:tcPr>
            <w:tcW w:w="568" w:type="dxa"/>
            <w:shd w:val="clear" w:color="auto" w:fill="auto"/>
          </w:tcPr>
          <w:p w:rsidR="008448D9" w:rsidRPr="008649BD" w:rsidRDefault="00BD0E44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8448D9" w:rsidRPr="00D44872" w:rsidRDefault="00BD0E44" w:rsidP="00C5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Забезпеч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ення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проведення в установленому порядку спеціального навчання та перевірк</w:t>
            </w:r>
            <w:r w:rsidR="00C513C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знань осіб, які експлуатують котли, теплове і електричне обладнання та газовикористовуючі установки</w:t>
            </w:r>
          </w:p>
        </w:tc>
        <w:tc>
          <w:tcPr>
            <w:tcW w:w="1559" w:type="dxa"/>
            <w:shd w:val="clear" w:color="auto" w:fill="auto"/>
          </w:tcPr>
          <w:p w:rsidR="00BD0E44" w:rsidRDefault="00BD0E44" w:rsidP="00BD0E44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8448D9" w:rsidRPr="00D44872" w:rsidRDefault="00BD0E44" w:rsidP="00BD0E44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жовтня 2025 року</w:t>
            </w:r>
          </w:p>
        </w:tc>
        <w:tc>
          <w:tcPr>
            <w:tcW w:w="3827" w:type="dxa"/>
            <w:shd w:val="clear" w:color="auto" w:fill="auto"/>
          </w:tcPr>
          <w:p w:rsidR="008448D9" w:rsidRPr="00D44872" w:rsidRDefault="00BD0E44" w:rsidP="00B47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A20" w:rsidRPr="00833549">
              <w:rPr>
                <w:rFonts w:ascii="Times New Roman" w:hAnsi="Times New Roman"/>
                <w:sz w:val="24"/>
                <w:szCs w:val="24"/>
              </w:rPr>
              <w:t>структурні підрозділи облдержадміністрації</w:t>
            </w:r>
            <w:r w:rsidR="00B47A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иконавчі комітети сільських, селищних, міських рад територіальних громад</w:t>
            </w:r>
            <w:r>
              <w:rPr>
                <w:rFonts w:ascii="Times New Roman" w:hAnsi="Times New Roman"/>
                <w:sz w:val="24"/>
                <w:szCs w:val="24"/>
              </w:rPr>
              <w:t>, теплопостачальні підприємства, заклади соціальної сфери</w:t>
            </w:r>
          </w:p>
        </w:tc>
      </w:tr>
    </w:tbl>
    <w:p w:rsidR="002C6AED" w:rsidRPr="00E25283" w:rsidRDefault="00DA65E8">
      <w:pPr>
        <w:rPr>
          <w:sz w:val="12"/>
          <w:szCs w:val="12"/>
        </w:rPr>
      </w:pPr>
      <w:r>
        <w:br w:type="page"/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559"/>
        <w:gridCol w:w="3827"/>
      </w:tblGrid>
      <w:tr w:rsidR="002C6AED" w:rsidRPr="00833549" w:rsidTr="00C8381B">
        <w:tc>
          <w:tcPr>
            <w:tcW w:w="568" w:type="dxa"/>
            <w:shd w:val="clear" w:color="auto" w:fill="auto"/>
            <w:vAlign w:val="center"/>
          </w:tcPr>
          <w:p w:rsidR="002C6AED" w:rsidRPr="00BF1EE8" w:rsidRDefault="002C6AED" w:rsidP="00C838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C6AED" w:rsidRPr="00BF1EE8" w:rsidRDefault="002C6AED" w:rsidP="00C8381B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F1EE8">
              <w:rPr>
                <w:b/>
                <w:sz w:val="24"/>
                <w:szCs w:val="24"/>
              </w:rPr>
              <w:t>Найменування заходів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6AED" w:rsidRPr="00BF1EE8" w:rsidRDefault="002C6AED" w:rsidP="00C8381B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EE8">
              <w:rPr>
                <w:rFonts w:ascii="Times New Roman" w:hAnsi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C6AED" w:rsidRPr="00BF1EE8" w:rsidRDefault="002C6AED" w:rsidP="00C838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EE8">
              <w:rPr>
                <w:rFonts w:ascii="Times New Roman" w:hAnsi="Times New Roman"/>
                <w:b/>
                <w:sz w:val="24"/>
                <w:szCs w:val="24"/>
              </w:rPr>
              <w:t>Відповідальні за виконання</w:t>
            </w:r>
          </w:p>
        </w:tc>
      </w:tr>
      <w:tr w:rsidR="008448D9" w:rsidRPr="00833549" w:rsidTr="002C6AED">
        <w:tc>
          <w:tcPr>
            <w:tcW w:w="568" w:type="dxa"/>
            <w:shd w:val="clear" w:color="auto" w:fill="auto"/>
          </w:tcPr>
          <w:p w:rsidR="008448D9" w:rsidRPr="008649BD" w:rsidRDefault="00005D81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8448D9" w:rsidRPr="00D44872" w:rsidRDefault="00BD6286" w:rsidP="00E967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Утвор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комісі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прове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інвентаризаці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житлових будинків з централізованою системою теплопостачання, у яких до теплопостачання підключено менше 50</w:t>
            </w:r>
            <w:r w:rsidR="00E967C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відсотків квартир</w:t>
            </w:r>
            <w:r w:rsidR="00D86B4D"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розгля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можлив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286">
              <w:rPr>
                <w:rFonts w:ascii="Times New Roman" w:hAnsi="Times New Roman"/>
                <w:sz w:val="24"/>
                <w:szCs w:val="24"/>
              </w:rPr>
              <w:t>влаштування індивідуальної (автономної) системи теплопостачання</w:t>
            </w:r>
            <w:r w:rsidR="00D86B4D">
              <w:rPr>
                <w:rFonts w:ascii="Times New Roman" w:hAnsi="Times New Roman"/>
                <w:sz w:val="24"/>
                <w:szCs w:val="24"/>
              </w:rPr>
              <w:t xml:space="preserve"> таких будинків</w:t>
            </w:r>
          </w:p>
        </w:tc>
        <w:tc>
          <w:tcPr>
            <w:tcW w:w="1559" w:type="dxa"/>
            <w:shd w:val="clear" w:color="auto" w:fill="auto"/>
          </w:tcPr>
          <w:p w:rsidR="00005D81" w:rsidRDefault="00005D81" w:rsidP="00005D81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8448D9" w:rsidRPr="00D44872" w:rsidRDefault="00005D81" w:rsidP="00005D81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вересня 2025 року</w:t>
            </w:r>
          </w:p>
        </w:tc>
        <w:tc>
          <w:tcPr>
            <w:tcW w:w="3827" w:type="dxa"/>
            <w:shd w:val="clear" w:color="auto" w:fill="auto"/>
          </w:tcPr>
          <w:p w:rsidR="008448D9" w:rsidRPr="00D44872" w:rsidRDefault="00D86B4D" w:rsidP="00DC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05D81" w:rsidRPr="00833549">
              <w:rPr>
                <w:rFonts w:ascii="Times New Roman" w:hAnsi="Times New Roman"/>
                <w:sz w:val="24"/>
                <w:szCs w:val="24"/>
              </w:rPr>
              <w:t>иконавчі комітети сільських, селищних, міських рад територіальних громад</w:t>
            </w:r>
            <w:r>
              <w:rPr>
                <w:rFonts w:ascii="Times New Roman" w:hAnsi="Times New Roman"/>
                <w:sz w:val="24"/>
                <w:szCs w:val="24"/>
              </w:rPr>
              <w:t>, теплопостачальні підприємства</w:t>
            </w:r>
          </w:p>
        </w:tc>
      </w:tr>
      <w:tr w:rsidR="00B8682E" w:rsidRPr="00833549" w:rsidTr="002C6AED">
        <w:tc>
          <w:tcPr>
            <w:tcW w:w="568" w:type="dxa"/>
            <w:shd w:val="clear" w:color="auto" w:fill="auto"/>
          </w:tcPr>
          <w:p w:rsidR="00B8682E" w:rsidRDefault="00B8682E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B8682E" w:rsidRDefault="00B8682E" w:rsidP="00E967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82E">
              <w:rPr>
                <w:rFonts w:ascii="Times New Roman" w:hAnsi="Times New Roman"/>
                <w:sz w:val="24"/>
                <w:szCs w:val="24"/>
              </w:rPr>
              <w:t>Спрямува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ння</w:t>
            </w:r>
            <w:r w:rsidRPr="00B8682E">
              <w:rPr>
                <w:rFonts w:ascii="Times New Roman" w:hAnsi="Times New Roman"/>
                <w:sz w:val="24"/>
                <w:szCs w:val="24"/>
              </w:rPr>
              <w:t xml:space="preserve"> додатков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их</w:t>
            </w:r>
            <w:r w:rsidRPr="00B8682E">
              <w:rPr>
                <w:rFonts w:ascii="Times New Roman" w:hAnsi="Times New Roman"/>
                <w:sz w:val="24"/>
                <w:szCs w:val="24"/>
              </w:rPr>
              <w:t xml:space="preserve"> надходжен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ь</w:t>
            </w:r>
            <w:r w:rsidRPr="00B8682E">
              <w:rPr>
                <w:rFonts w:ascii="Times New Roman" w:hAnsi="Times New Roman"/>
                <w:sz w:val="24"/>
                <w:szCs w:val="24"/>
              </w:rPr>
              <w:t xml:space="preserve"> до загального фонду бюджетів сільських, селищних, міських територіальних громад, визначен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их</w:t>
            </w:r>
            <w:r w:rsidRPr="00B8682E">
              <w:rPr>
                <w:rFonts w:ascii="Times New Roman" w:hAnsi="Times New Roman"/>
                <w:sz w:val="24"/>
                <w:szCs w:val="24"/>
              </w:rPr>
              <w:t xml:space="preserve"> частиною першою статті 49 Закону України від 19.11.2024 № 4059-IX «Про Державний бюджет України на 2025</w:t>
            </w:r>
            <w:r w:rsidR="00E967C4">
              <w:rPr>
                <w:rFonts w:ascii="Times New Roman" w:hAnsi="Times New Roman"/>
                <w:sz w:val="24"/>
                <w:szCs w:val="24"/>
              </w:rPr>
              <w:t> </w:t>
            </w:r>
            <w:r w:rsidRPr="00B8682E">
              <w:rPr>
                <w:rFonts w:ascii="Times New Roman" w:hAnsi="Times New Roman"/>
                <w:sz w:val="24"/>
                <w:szCs w:val="24"/>
              </w:rPr>
              <w:t>рік», на проведення розрахунків за електричну та теплову енергію, водопостачання, водовідведення, природний газ, інші енергоносії, які використовуються в процесі виробництва теплоенергії або іншого виду енергії, на підтримку підприємств з виробництва, транспортування, постачання теплової енергії, централізованого постачання холодної води та водовідведення</w:t>
            </w:r>
          </w:p>
        </w:tc>
        <w:tc>
          <w:tcPr>
            <w:tcW w:w="1559" w:type="dxa"/>
            <w:shd w:val="clear" w:color="auto" w:fill="auto"/>
          </w:tcPr>
          <w:p w:rsidR="00B8682E" w:rsidRDefault="00B8682E" w:rsidP="00B8682E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B8682E" w:rsidRDefault="00B8682E" w:rsidP="00B8682E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грудня 2025 року</w:t>
            </w:r>
          </w:p>
        </w:tc>
        <w:tc>
          <w:tcPr>
            <w:tcW w:w="3827" w:type="dxa"/>
            <w:shd w:val="clear" w:color="auto" w:fill="auto"/>
          </w:tcPr>
          <w:p w:rsidR="00B8682E" w:rsidRDefault="00B8682E" w:rsidP="00DA6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иконавчі комітети сільських, селищних, міських рад територіальних громад</w:t>
            </w:r>
          </w:p>
        </w:tc>
      </w:tr>
      <w:tr w:rsidR="00A23C85" w:rsidRPr="00833549" w:rsidTr="002C6AED">
        <w:tc>
          <w:tcPr>
            <w:tcW w:w="568" w:type="dxa"/>
            <w:shd w:val="clear" w:color="auto" w:fill="auto"/>
          </w:tcPr>
          <w:p w:rsidR="00A23C85" w:rsidRPr="008649BD" w:rsidRDefault="00A23C85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A23C85" w:rsidRPr="00833549" w:rsidRDefault="00A23C85" w:rsidP="00E967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дення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роб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і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т з профілактики і ремонту на водопровідних і каналізаційних мережах, насосних станціях, очисних спорудах на інших об’єктах водопровідно-каналізаційного господарства</w:t>
            </w:r>
          </w:p>
        </w:tc>
        <w:tc>
          <w:tcPr>
            <w:tcW w:w="1559" w:type="dxa"/>
            <w:shd w:val="clear" w:color="auto" w:fill="auto"/>
          </w:tcPr>
          <w:p w:rsidR="00A23C85" w:rsidRPr="00833549" w:rsidRDefault="00A23C85" w:rsidP="00C8381B">
            <w:pPr>
              <w:spacing w:line="0" w:lineRule="atLeast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A23C85" w:rsidRPr="00833549" w:rsidRDefault="00A23C85" w:rsidP="00A23C85">
            <w:pPr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01 жовтня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shd w:val="clear" w:color="auto" w:fill="auto"/>
          </w:tcPr>
          <w:p w:rsidR="00A23C85" w:rsidRPr="00833549" w:rsidRDefault="007D27A4" w:rsidP="007D27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Виконавчі комітети сільських, селищних, міських рад територіальних громад,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A23C85" w:rsidRPr="00833549">
              <w:rPr>
                <w:rFonts w:ascii="Times New Roman" w:hAnsi="Times New Roman"/>
                <w:sz w:val="24"/>
                <w:szCs w:val="24"/>
              </w:rPr>
              <w:t>ідприємства водопровідно-кана</w:t>
            </w:r>
            <w:r w:rsidR="00012B54">
              <w:rPr>
                <w:rFonts w:ascii="Times New Roman" w:hAnsi="Times New Roman"/>
                <w:sz w:val="24"/>
                <w:szCs w:val="24"/>
              </w:rPr>
              <w:t>лізаційного господарства</w:t>
            </w:r>
          </w:p>
        </w:tc>
      </w:tr>
      <w:tr w:rsidR="00A23C85" w:rsidRPr="00833549" w:rsidTr="002C6AED">
        <w:tc>
          <w:tcPr>
            <w:tcW w:w="568" w:type="dxa"/>
            <w:shd w:val="clear" w:color="auto" w:fill="auto"/>
          </w:tcPr>
          <w:p w:rsidR="00A23C85" w:rsidRPr="008649BD" w:rsidRDefault="007A27C6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A23C85" w:rsidRPr="00D44872" w:rsidRDefault="007A27C6" w:rsidP="00E967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Забезпеч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ення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комплексн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ої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підготовк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житлових будинків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дення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ревізі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ї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запірної, дренажної, повітрявипускної і регулюючої арматури на теплових мережах та ремонт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у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, відновлення, промивання внутрішньобудинкових систем опалення</w:t>
            </w:r>
            <w:r w:rsidR="002174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174A9" w:rsidRPr="00833549">
              <w:rPr>
                <w:rFonts w:ascii="Times New Roman" w:hAnsi="Times New Roman"/>
                <w:sz w:val="24"/>
                <w:szCs w:val="24"/>
              </w:rPr>
              <w:t>перевірк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и</w:t>
            </w:r>
            <w:r w:rsidR="002174A9" w:rsidRPr="00833549">
              <w:rPr>
                <w:rFonts w:ascii="Times New Roman" w:hAnsi="Times New Roman"/>
                <w:sz w:val="24"/>
                <w:szCs w:val="24"/>
              </w:rPr>
              <w:t xml:space="preserve"> і прочищення димовентиляційних каналів</w:t>
            </w:r>
            <w:r w:rsidR="002174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174A9" w:rsidRPr="002174A9">
              <w:rPr>
                <w:rFonts w:ascii="Times New Roman" w:hAnsi="Times New Roman"/>
                <w:sz w:val="24"/>
                <w:szCs w:val="24"/>
              </w:rPr>
              <w:t>ліквідаці</w:t>
            </w:r>
            <w:r w:rsidR="00E967C4">
              <w:rPr>
                <w:rFonts w:ascii="Times New Roman" w:hAnsi="Times New Roman"/>
                <w:sz w:val="24"/>
                <w:szCs w:val="24"/>
              </w:rPr>
              <w:t>ї</w:t>
            </w:r>
            <w:r w:rsidR="002174A9" w:rsidRPr="002174A9">
              <w:rPr>
                <w:rFonts w:ascii="Times New Roman" w:hAnsi="Times New Roman"/>
                <w:sz w:val="24"/>
                <w:szCs w:val="24"/>
              </w:rPr>
              <w:t xml:space="preserve"> заборгованості за спожиті енергоносії та надані житлово-комунальні послуги</w:t>
            </w:r>
            <w:r w:rsidR="002174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174A9" w:rsidRPr="00833549" w:rsidRDefault="002174A9" w:rsidP="002174A9">
            <w:pPr>
              <w:spacing w:line="0" w:lineRule="atLeast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A23C85" w:rsidRPr="00D44872" w:rsidRDefault="002174A9" w:rsidP="002174A9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/>
                <w:sz w:val="24"/>
                <w:szCs w:val="24"/>
              </w:rPr>
              <w:t>вересня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shd w:val="clear" w:color="auto" w:fill="auto"/>
          </w:tcPr>
          <w:p w:rsidR="00A23C85" w:rsidRPr="00D44872" w:rsidRDefault="00FF12EA" w:rsidP="00DC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Виконавчі комітети сільських, селищних, міських рад територіальних громад, управителі багатоквартирних будинків, об’єднання співвласників багатоквартирних будинків, житлово-будівельні кооперативи, підприємства з обслуговування житлового фонду</w:t>
            </w:r>
          </w:p>
        </w:tc>
      </w:tr>
      <w:tr w:rsidR="007D27A4" w:rsidRPr="00833549" w:rsidTr="00565441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D27A4" w:rsidRDefault="00565441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:rsidR="007D27A4" w:rsidRPr="00833549" w:rsidRDefault="007D27A4" w:rsidP="00E967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</w:t>
            </w:r>
            <w:r w:rsidR="00E967C4">
              <w:rPr>
                <w:rFonts w:ascii="Times New Roman" w:hAnsi="Times New Roman"/>
                <w:sz w:val="24"/>
                <w:szCs w:val="24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оформлення та </w:t>
            </w:r>
            <w:r w:rsidR="00B877EF">
              <w:rPr>
                <w:rFonts w:ascii="Times New Roman" w:hAnsi="Times New Roman"/>
                <w:sz w:val="24"/>
                <w:szCs w:val="24"/>
              </w:rPr>
              <w:t>підписання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паспортів та актів готовності</w:t>
            </w:r>
            <w:r w:rsidR="009E670C">
              <w:rPr>
                <w:rFonts w:ascii="Times New Roman" w:hAnsi="Times New Roman"/>
                <w:sz w:val="24"/>
                <w:szCs w:val="24"/>
              </w:rPr>
              <w:t xml:space="preserve"> об’єктів: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E670C" w:rsidRPr="00833549" w:rsidRDefault="009E670C" w:rsidP="009E670C">
            <w:pPr>
              <w:spacing w:line="0" w:lineRule="atLeast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7D27A4" w:rsidRPr="00833549" w:rsidRDefault="007D27A4" w:rsidP="00DC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441" w:rsidRPr="00833549" w:rsidTr="008931FD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65441" w:rsidRDefault="00565441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441" w:rsidRDefault="00565441" w:rsidP="007D27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закладів освіти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441" w:rsidRPr="00833549" w:rsidRDefault="00565441" w:rsidP="00565441">
            <w:pPr>
              <w:spacing w:line="0" w:lineRule="atLeast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565441" w:rsidRPr="00833549" w:rsidRDefault="00565441" w:rsidP="00565441">
            <w:pPr>
              <w:spacing w:line="0" w:lineRule="atLeast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/>
                <w:sz w:val="24"/>
                <w:szCs w:val="24"/>
              </w:rPr>
              <w:t>вересня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441" w:rsidRPr="00833549" w:rsidRDefault="00B47A20" w:rsidP="00B47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епартамент освіти і науки облдержадміністрації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65441" w:rsidRPr="00833549">
              <w:rPr>
                <w:rFonts w:ascii="Times New Roman" w:hAnsi="Times New Roman"/>
                <w:sz w:val="24"/>
                <w:szCs w:val="24"/>
              </w:rPr>
              <w:t>иконавчі комітети сільських, селищних, міських рад територіальних громад</w:t>
            </w:r>
          </w:p>
        </w:tc>
      </w:tr>
      <w:tr w:rsidR="00565441" w:rsidRPr="00833549" w:rsidTr="008931FD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441" w:rsidRDefault="00565441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441" w:rsidRDefault="00565441" w:rsidP="007D27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закладів охорони здоров’я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441" w:rsidRPr="00833549" w:rsidRDefault="00565441" w:rsidP="00565441">
            <w:pPr>
              <w:spacing w:line="0" w:lineRule="atLeast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565441" w:rsidRPr="00833549" w:rsidRDefault="00565441" w:rsidP="00565441">
            <w:pPr>
              <w:spacing w:line="0" w:lineRule="atLeast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01 жовтня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441" w:rsidRPr="00833549" w:rsidRDefault="00B47A20" w:rsidP="00B47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епартамент цивільного захисту та охорони здоров’я населення облдержадміністрації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65441" w:rsidRPr="00833549">
              <w:rPr>
                <w:rFonts w:ascii="Times New Roman" w:hAnsi="Times New Roman"/>
                <w:sz w:val="24"/>
                <w:szCs w:val="24"/>
              </w:rPr>
              <w:t>иконавчі комітети сільських, селищних, міських рад територіальних громад</w:t>
            </w:r>
          </w:p>
        </w:tc>
      </w:tr>
    </w:tbl>
    <w:p w:rsidR="00850AB2" w:rsidRDefault="00850AB2">
      <w:r>
        <w:br w:type="page"/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559"/>
        <w:gridCol w:w="3827"/>
      </w:tblGrid>
      <w:tr w:rsidR="00850AB2" w:rsidRPr="00833549" w:rsidTr="00481F47">
        <w:tc>
          <w:tcPr>
            <w:tcW w:w="568" w:type="dxa"/>
            <w:shd w:val="clear" w:color="auto" w:fill="auto"/>
            <w:vAlign w:val="center"/>
          </w:tcPr>
          <w:p w:rsidR="00850AB2" w:rsidRPr="00BF1EE8" w:rsidRDefault="00850AB2" w:rsidP="00481F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50AB2" w:rsidRPr="00BF1EE8" w:rsidRDefault="00850AB2" w:rsidP="00481F47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F1EE8">
              <w:rPr>
                <w:b/>
                <w:sz w:val="24"/>
                <w:szCs w:val="24"/>
              </w:rPr>
              <w:t>Найменування заходів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0AB2" w:rsidRPr="00BF1EE8" w:rsidRDefault="00850AB2" w:rsidP="00481F47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EE8">
              <w:rPr>
                <w:rFonts w:ascii="Times New Roman" w:hAnsi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50AB2" w:rsidRPr="00BF1EE8" w:rsidRDefault="00850AB2" w:rsidP="00481F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EE8">
              <w:rPr>
                <w:rFonts w:ascii="Times New Roman" w:hAnsi="Times New Roman"/>
                <w:b/>
                <w:sz w:val="24"/>
                <w:szCs w:val="24"/>
              </w:rPr>
              <w:t>Відповідальні за виконання</w:t>
            </w:r>
          </w:p>
        </w:tc>
      </w:tr>
      <w:tr w:rsidR="00565441" w:rsidRPr="00833549" w:rsidTr="00565441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565441" w:rsidRDefault="00565441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565441" w:rsidRDefault="00565441" w:rsidP="007D27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житлових будинків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65441" w:rsidRPr="00833549" w:rsidRDefault="00565441" w:rsidP="00565441">
            <w:pPr>
              <w:spacing w:line="0" w:lineRule="atLeast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565441" w:rsidRPr="00833549" w:rsidRDefault="00565441" w:rsidP="00565441">
            <w:pPr>
              <w:spacing w:line="0" w:lineRule="atLeast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01 жовтня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565441" w:rsidRPr="00833549" w:rsidRDefault="00565441" w:rsidP="00DC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правителі багатоквартирних будинків, об’єднання співвласників багатоквартирних будинків, житлово-будівельні кооперативи, підприємства з обслуговування житлового фонду</w:t>
            </w:r>
          </w:p>
        </w:tc>
      </w:tr>
      <w:tr w:rsidR="00A23C85" w:rsidRPr="00833549" w:rsidTr="002C6AED">
        <w:tc>
          <w:tcPr>
            <w:tcW w:w="568" w:type="dxa"/>
            <w:shd w:val="clear" w:color="auto" w:fill="auto"/>
          </w:tcPr>
          <w:p w:rsidR="00A23C85" w:rsidRPr="008649BD" w:rsidRDefault="00FF12EA" w:rsidP="00B87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77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DF13C4" w:rsidRPr="00D44872" w:rsidRDefault="00DF13C4" w:rsidP="0072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F13C4">
              <w:rPr>
                <w:rFonts w:ascii="Times New Roman" w:hAnsi="Times New Roman"/>
                <w:sz w:val="24"/>
                <w:szCs w:val="24"/>
              </w:rPr>
              <w:t>абезпеч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ення</w:t>
            </w:r>
            <w:r w:rsidRPr="00DF13C4">
              <w:rPr>
                <w:rFonts w:ascii="Times New Roman" w:hAnsi="Times New Roman"/>
                <w:sz w:val="24"/>
                <w:szCs w:val="24"/>
              </w:rPr>
              <w:t xml:space="preserve"> належн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F13C4">
              <w:rPr>
                <w:rFonts w:ascii="Times New Roman" w:hAnsi="Times New Roman"/>
                <w:sz w:val="24"/>
                <w:szCs w:val="24"/>
              </w:rPr>
              <w:t xml:space="preserve"> утримання та ефективн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3C4">
              <w:rPr>
                <w:rFonts w:ascii="Times New Roman" w:hAnsi="Times New Roman"/>
                <w:sz w:val="24"/>
                <w:szCs w:val="24"/>
              </w:rPr>
              <w:t>експлуатаці</w:t>
            </w:r>
            <w:r w:rsidR="00724288">
              <w:rPr>
                <w:rFonts w:ascii="Times New Roman" w:hAnsi="Times New Roman"/>
                <w:sz w:val="24"/>
                <w:szCs w:val="24"/>
              </w:rPr>
              <w:t>ї</w:t>
            </w:r>
            <w:r w:rsidRPr="00DF13C4">
              <w:rPr>
                <w:rFonts w:ascii="Times New Roman" w:hAnsi="Times New Roman"/>
                <w:sz w:val="24"/>
                <w:szCs w:val="24"/>
              </w:rPr>
              <w:t xml:space="preserve"> дорожньо-мостового господарства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заверш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ення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планов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="00724288">
              <w:rPr>
                <w:rFonts w:ascii="Times New Roman" w:hAnsi="Times New Roman"/>
                <w:sz w:val="24"/>
                <w:szCs w:val="24"/>
              </w:rPr>
              <w:t>у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доріг</w:t>
            </w:r>
            <w:r>
              <w:rPr>
                <w:rFonts w:ascii="Times New Roman" w:hAnsi="Times New Roman"/>
                <w:sz w:val="24"/>
                <w:szCs w:val="24"/>
              </w:rPr>
              <w:t>, забезпеч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заготівл</w:t>
            </w:r>
            <w:r w:rsidR="00724288">
              <w:rPr>
                <w:rFonts w:ascii="Times New Roman" w:hAnsi="Times New Roman"/>
                <w:sz w:val="24"/>
                <w:szCs w:val="24"/>
              </w:rPr>
              <w:t>і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протиожеледних матеріалів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підготовк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а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спеціалізованої техніки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створ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ення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оперативно-виїзн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их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бригад з цілодобового чергування та забезпеч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ення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робот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и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спеціалізованих машин і механізмів в зимовий період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4288">
              <w:rPr>
                <w:rFonts w:ascii="Times New Roman" w:hAnsi="Times New Roman"/>
                <w:sz w:val="24"/>
                <w:szCs w:val="24"/>
              </w:rPr>
              <w:t xml:space="preserve">створення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запас</w:t>
            </w:r>
            <w:r w:rsidR="00724288">
              <w:rPr>
                <w:rFonts w:ascii="Times New Roman" w:hAnsi="Times New Roman"/>
                <w:sz w:val="24"/>
                <w:szCs w:val="24"/>
              </w:rPr>
              <w:t>у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необхідного інвентарю для очищення населених пунктів від снігу у разі виникнення складних погодних умов)</w:t>
            </w:r>
          </w:p>
        </w:tc>
        <w:tc>
          <w:tcPr>
            <w:tcW w:w="1559" w:type="dxa"/>
            <w:shd w:val="clear" w:color="auto" w:fill="auto"/>
          </w:tcPr>
          <w:p w:rsidR="00DF13C4" w:rsidRPr="00833549" w:rsidRDefault="00DF13C4" w:rsidP="00DF13C4">
            <w:pPr>
              <w:spacing w:line="0" w:lineRule="atLeast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A23C85" w:rsidRPr="00D44872" w:rsidRDefault="00DF13C4" w:rsidP="00DF13C4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01 жовтня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shd w:val="clear" w:color="auto" w:fill="auto"/>
          </w:tcPr>
          <w:p w:rsidR="00A23C85" w:rsidRPr="00D44872" w:rsidRDefault="00DF13C4" w:rsidP="00B47A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 xml:space="preserve">Районні військові адміністрації, </w:t>
            </w:r>
            <w:r w:rsidR="00B47A20" w:rsidRPr="00833549">
              <w:rPr>
                <w:rFonts w:ascii="Times New Roman" w:hAnsi="Times New Roman"/>
                <w:sz w:val="24"/>
                <w:szCs w:val="24"/>
              </w:rPr>
              <w:t>департамент з питань будівництва та архітектури облдержадміністрації,</w:t>
            </w:r>
            <w:r w:rsidR="00B47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виконавчі комітети сільських, селищних, міських рад територіальних громад, </w:t>
            </w:r>
            <w:r w:rsidR="009C7762">
              <w:rPr>
                <w:rFonts w:ascii="Times New Roman" w:hAnsi="Times New Roman"/>
                <w:sz w:val="24"/>
                <w:szCs w:val="24"/>
              </w:rPr>
              <w:t>Служба відновлення та розвитку інфраструктури у Рівненській області</w:t>
            </w:r>
          </w:p>
        </w:tc>
      </w:tr>
      <w:tr w:rsidR="00A23C85" w:rsidRPr="00833549" w:rsidTr="002C6AED">
        <w:tc>
          <w:tcPr>
            <w:tcW w:w="568" w:type="dxa"/>
            <w:shd w:val="clear" w:color="auto" w:fill="auto"/>
          </w:tcPr>
          <w:p w:rsidR="00A23C85" w:rsidRPr="008649BD" w:rsidRDefault="00832C8C" w:rsidP="00B87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77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A23C85" w:rsidRPr="00D44872" w:rsidRDefault="00832C8C" w:rsidP="0072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F13C4">
              <w:rPr>
                <w:rFonts w:ascii="Times New Roman" w:hAnsi="Times New Roman"/>
                <w:sz w:val="24"/>
                <w:szCs w:val="24"/>
              </w:rPr>
              <w:t>абезпеч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2C8C">
              <w:rPr>
                <w:rFonts w:ascii="Times New Roman" w:hAnsi="Times New Roman"/>
                <w:sz w:val="24"/>
                <w:szCs w:val="24"/>
              </w:rPr>
              <w:t>відновлення, облаштування та посилення існуючого інженерного та фізичного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2C8C">
              <w:rPr>
                <w:rFonts w:ascii="Times New Roman" w:hAnsi="Times New Roman"/>
                <w:sz w:val="24"/>
                <w:szCs w:val="24"/>
              </w:rPr>
              <w:t>захисту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2C8C">
              <w:rPr>
                <w:rFonts w:ascii="Times New Roman" w:hAnsi="Times New Roman"/>
                <w:sz w:val="24"/>
                <w:szCs w:val="24"/>
              </w:rPr>
              <w:t>об’єктів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2C8C">
              <w:rPr>
                <w:rFonts w:ascii="Times New Roman" w:hAnsi="Times New Roman"/>
                <w:sz w:val="24"/>
                <w:szCs w:val="24"/>
              </w:rPr>
              <w:t>критично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ї енергетичної та газової </w:t>
            </w:r>
            <w:r w:rsidRPr="00832C8C">
              <w:rPr>
                <w:rFonts w:ascii="Times New Roman" w:hAnsi="Times New Roman"/>
                <w:sz w:val="24"/>
                <w:szCs w:val="24"/>
              </w:rPr>
              <w:t>інфраструктури, теплопостачання, водопостачання та водовідведення</w:t>
            </w:r>
          </w:p>
        </w:tc>
        <w:tc>
          <w:tcPr>
            <w:tcW w:w="1559" w:type="dxa"/>
            <w:shd w:val="clear" w:color="auto" w:fill="auto"/>
          </w:tcPr>
          <w:p w:rsidR="00A23C85" w:rsidRPr="00D44872" w:rsidRDefault="007D27A4" w:rsidP="00832C8C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3827" w:type="dxa"/>
            <w:shd w:val="clear" w:color="auto" w:fill="auto"/>
          </w:tcPr>
          <w:p w:rsidR="00A23C85" w:rsidRPr="00D44872" w:rsidRDefault="00832C8C" w:rsidP="00367E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Філія «ВП «Рівненська АЕС» АТ «Енергоатом», Західне </w:t>
            </w:r>
            <w:r w:rsidR="00367EED" w:rsidRPr="00D44872">
              <w:rPr>
                <w:rFonts w:ascii="Times New Roman" w:hAnsi="Times New Roman"/>
                <w:sz w:val="24"/>
                <w:szCs w:val="24"/>
              </w:rPr>
              <w:t>територіальн</w:t>
            </w:r>
            <w:r w:rsidR="00367EED">
              <w:rPr>
                <w:rFonts w:ascii="Times New Roman" w:hAnsi="Times New Roman"/>
                <w:sz w:val="24"/>
                <w:szCs w:val="24"/>
              </w:rPr>
              <w:t>е</w:t>
            </w:r>
            <w:r w:rsidR="00367EED" w:rsidRPr="00D44872">
              <w:rPr>
                <w:rFonts w:ascii="Times New Roman" w:hAnsi="Times New Roman"/>
                <w:sz w:val="24"/>
                <w:szCs w:val="24"/>
              </w:rPr>
              <w:t xml:space="preserve"> управління обслуговування мережі національної енергетичної компанії «Укренерго»</w:t>
            </w:r>
            <w:r w:rsidR="00367EED">
              <w:rPr>
                <w:rFonts w:ascii="Times New Roman" w:hAnsi="Times New Roman"/>
                <w:sz w:val="24"/>
                <w:szCs w:val="24"/>
              </w:rPr>
              <w:t xml:space="preserve">, ПрАТ «Рівнеобленерго», </w:t>
            </w:r>
            <w:r w:rsidR="00367EED" w:rsidRPr="00D44872">
              <w:rPr>
                <w:rFonts w:ascii="Times New Roman" w:hAnsi="Times New Roman"/>
                <w:sz w:val="24"/>
                <w:szCs w:val="24"/>
              </w:rPr>
              <w:t>Рівненська філія ТОВ «Газорозподільні мережі України»,</w:t>
            </w:r>
            <w:r w:rsidR="00367EE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367EED" w:rsidRPr="00833549">
              <w:rPr>
                <w:rFonts w:ascii="Times New Roman" w:hAnsi="Times New Roman"/>
                <w:sz w:val="24"/>
                <w:szCs w:val="24"/>
              </w:rPr>
              <w:t>ідприємства</w:t>
            </w:r>
            <w:r w:rsidR="00367EED">
              <w:rPr>
                <w:rFonts w:ascii="Times New Roman" w:hAnsi="Times New Roman"/>
                <w:sz w:val="24"/>
                <w:szCs w:val="24"/>
              </w:rPr>
              <w:t xml:space="preserve"> теплопостачання та</w:t>
            </w:r>
            <w:r w:rsidR="00367EED" w:rsidRPr="00833549">
              <w:rPr>
                <w:rFonts w:ascii="Times New Roman" w:hAnsi="Times New Roman"/>
                <w:sz w:val="24"/>
                <w:szCs w:val="24"/>
              </w:rPr>
              <w:t xml:space="preserve"> водопровідно-кана</w:t>
            </w:r>
            <w:r w:rsidR="00367EED">
              <w:rPr>
                <w:rFonts w:ascii="Times New Roman" w:hAnsi="Times New Roman"/>
                <w:sz w:val="24"/>
                <w:szCs w:val="24"/>
              </w:rPr>
              <w:t>лізаційного господарства</w:t>
            </w:r>
          </w:p>
        </w:tc>
      </w:tr>
      <w:tr w:rsidR="00DF13C4" w:rsidRPr="00833549" w:rsidTr="002C6AED">
        <w:tc>
          <w:tcPr>
            <w:tcW w:w="568" w:type="dxa"/>
            <w:shd w:val="clear" w:color="auto" w:fill="auto"/>
          </w:tcPr>
          <w:p w:rsidR="00DF13C4" w:rsidRPr="008649BD" w:rsidRDefault="002D2050" w:rsidP="00B87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77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DF13C4" w:rsidRPr="00D44872" w:rsidRDefault="00724288" w:rsidP="00C5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D2050" w:rsidRPr="002D2050">
              <w:rPr>
                <w:rFonts w:ascii="Times New Roman" w:hAnsi="Times New Roman"/>
                <w:sz w:val="24"/>
                <w:szCs w:val="24"/>
              </w:rPr>
              <w:t>озроб</w:t>
            </w:r>
            <w:r w:rsidR="00C513C1">
              <w:rPr>
                <w:rFonts w:ascii="Times New Roman" w:hAnsi="Times New Roman"/>
                <w:sz w:val="24"/>
                <w:szCs w:val="24"/>
              </w:rPr>
              <w:t>ка</w:t>
            </w:r>
            <w:r w:rsidR="002D2050" w:rsidRPr="002D2050">
              <w:rPr>
                <w:rFonts w:ascii="Times New Roman" w:hAnsi="Times New Roman"/>
                <w:sz w:val="24"/>
                <w:szCs w:val="24"/>
              </w:rPr>
              <w:t xml:space="preserve"> та погодження з Головним управлінням Державної служби України з надзвичайних ситуацій у Рівненській області оперативних планів спільних дій, спрямованих на ліквідації можливих пошкоджень об’єктів енергетичної</w:t>
            </w:r>
            <w:r w:rsidR="002D2050">
              <w:rPr>
                <w:rFonts w:ascii="Times New Roman" w:hAnsi="Times New Roman"/>
                <w:sz w:val="24"/>
                <w:szCs w:val="24"/>
              </w:rPr>
              <w:t>, газової</w:t>
            </w:r>
            <w:r w:rsidR="002D2050" w:rsidRPr="002D2050">
              <w:rPr>
                <w:rFonts w:ascii="Times New Roman" w:hAnsi="Times New Roman"/>
                <w:sz w:val="24"/>
                <w:szCs w:val="24"/>
              </w:rPr>
              <w:t xml:space="preserve"> інфраструктури, теплового та водопровідно-каналізаційного гос</w:t>
            </w:r>
            <w:r w:rsidR="002D2050">
              <w:rPr>
                <w:rFonts w:ascii="Times New Roman" w:hAnsi="Times New Roman"/>
                <w:sz w:val="24"/>
                <w:szCs w:val="24"/>
              </w:rPr>
              <w:t>подарства внаслідок бойових дій</w:t>
            </w:r>
          </w:p>
        </w:tc>
        <w:tc>
          <w:tcPr>
            <w:tcW w:w="1559" w:type="dxa"/>
            <w:shd w:val="clear" w:color="auto" w:fill="auto"/>
          </w:tcPr>
          <w:p w:rsidR="002D2050" w:rsidRPr="00833549" w:rsidRDefault="002D2050" w:rsidP="002D2050">
            <w:pPr>
              <w:spacing w:line="0" w:lineRule="atLeast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DF13C4" w:rsidRPr="00D44872" w:rsidRDefault="002D2050" w:rsidP="007D27A4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 xml:space="preserve">01 </w:t>
            </w:r>
            <w:r w:rsidR="007D27A4">
              <w:rPr>
                <w:rFonts w:ascii="Times New Roman" w:hAnsi="Times New Roman"/>
                <w:sz w:val="24"/>
                <w:szCs w:val="24"/>
              </w:rPr>
              <w:t>вересня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shd w:val="clear" w:color="auto" w:fill="auto"/>
          </w:tcPr>
          <w:p w:rsidR="00DF13C4" w:rsidRPr="00D44872" w:rsidRDefault="002D2050" w:rsidP="00DC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виконавчі комітети сільських, селищних, міських рад територіальних громад,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Філія «ВП «Рівненська АЕС» АТ «Енергоатом», Західне </w:t>
            </w:r>
            <w:r w:rsidRPr="00D44872">
              <w:rPr>
                <w:rFonts w:ascii="Times New Roman" w:hAnsi="Times New Roman"/>
                <w:sz w:val="24"/>
                <w:szCs w:val="24"/>
              </w:rPr>
              <w:t>територіальн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44872">
              <w:rPr>
                <w:rFonts w:ascii="Times New Roman" w:hAnsi="Times New Roman"/>
                <w:sz w:val="24"/>
                <w:szCs w:val="24"/>
              </w:rPr>
              <w:t xml:space="preserve"> управління обслуговування мережі національної енергетичної компанії «Укренерго»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ПрАТ «Рівнеобленерго», </w:t>
            </w:r>
            <w:r w:rsidRPr="00D44872">
              <w:rPr>
                <w:rFonts w:ascii="Times New Roman" w:hAnsi="Times New Roman"/>
                <w:sz w:val="24"/>
                <w:szCs w:val="24"/>
              </w:rPr>
              <w:t>Рівненська філія ТОВ «Газорозподільні мережі України»,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ідприємства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теплопостачання та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водопровідно-кана</w:t>
            </w:r>
            <w:r>
              <w:rPr>
                <w:rFonts w:ascii="Times New Roman" w:hAnsi="Times New Roman"/>
                <w:sz w:val="24"/>
                <w:szCs w:val="24"/>
              </w:rPr>
              <w:t>лізаційного господарства</w:t>
            </w:r>
          </w:p>
        </w:tc>
      </w:tr>
      <w:tr w:rsidR="00DF13C4" w:rsidRPr="00833549" w:rsidTr="002C6AED">
        <w:tc>
          <w:tcPr>
            <w:tcW w:w="568" w:type="dxa"/>
            <w:shd w:val="clear" w:color="auto" w:fill="auto"/>
          </w:tcPr>
          <w:p w:rsidR="00DF13C4" w:rsidRPr="008649BD" w:rsidRDefault="00065F33" w:rsidP="00850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0A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DF13C4" w:rsidRPr="00D44872" w:rsidRDefault="00065F33" w:rsidP="0072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F33">
              <w:rPr>
                <w:rFonts w:ascii="Times New Roman" w:hAnsi="Times New Roman"/>
                <w:sz w:val="24"/>
                <w:szCs w:val="24"/>
              </w:rPr>
              <w:t xml:space="preserve">встановлення </w:t>
            </w:r>
            <w:r w:rsidR="00FA705F">
              <w:rPr>
                <w:rFonts w:ascii="Times New Roman" w:hAnsi="Times New Roman"/>
                <w:sz w:val="24"/>
                <w:szCs w:val="24"/>
              </w:rPr>
              <w:t xml:space="preserve">економічно обґрунтованих </w:t>
            </w:r>
            <w:r w:rsidRPr="00065F33">
              <w:rPr>
                <w:rFonts w:ascii="Times New Roman" w:hAnsi="Times New Roman"/>
                <w:sz w:val="24"/>
                <w:szCs w:val="24"/>
              </w:rPr>
              <w:t xml:space="preserve">тарифів на </w:t>
            </w:r>
            <w:r w:rsidR="00FA705F">
              <w:rPr>
                <w:rFonts w:ascii="Times New Roman" w:hAnsi="Times New Roman"/>
                <w:sz w:val="24"/>
                <w:szCs w:val="24"/>
              </w:rPr>
              <w:t>житлово-</w:t>
            </w:r>
            <w:r w:rsidRPr="00065F33">
              <w:rPr>
                <w:rFonts w:ascii="Times New Roman" w:hAnsi="Times New Roman"/>
                <w:sz w:val="24"/>
                <w:szCs w:val="24"/>
              </w:rPr>
              <w:t>комунальні послуги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F33">
              <w:rPr>
                <w:rFonts w:ascii="Times New Roman" w:hAnsi="Times New Roman"/>
                <w:sz w:val="24"/>
                <w:szCs w:val="24"/>
              </w:rPr>
              <w:t>в порядку і межах, визначених законодавством</w:t>
            </w:r>
          </w:p>
        </w:tc>
        <w:tc>
          <w:tcPr>
            <w:tcW w:w="1559" w:type="dxa"/>
            <w:shd w:val="clear" w:color="auto" w:fill="auto"/>
          </w:tcPr>
          <w:p w:rsidR="00DF13C4" w:rsidRPr="00D44872" w:rsidRDefault="00065F33" w:rsidP="00BB3AD5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3827" w:type="dxa"/>
            <w:shd w:val="clear" w:color="auto" w:fill="auto"/>
          </w:tcPr>
          <w:p w:rsidR="00DF13C4" w:rsidRPr="00D44872" w:rsidRDefault="00065F33" w:rsidP="00DC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виконавчі комітети сільських, селищних, міських рад територіальних громад</w:t>
            </w:r>
          </w:p>
        </w:tc>
      </w:tr>
    </w:tbl>
    <w:p w:rsidR="00850AB2" w:rsidRDefault="00850AB2">
      <w:r>
        <w:br w:type="page"/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559"/>
        <w:gridCol w:w="3827"/>
      </w:tblGrid>
      <w:tr w:rsidR="00850AB2" w:rsidRPr="00833549" w:rsidTr="00481F47">
        <w:tc>
          <w:tcPr>
            <w:tcW w:w="568" w:type="dxa"/>
            <w:shd w:val="clear" w:color="auto" w:fill="auto"/>
            <w:vAlign w:val="center"/>
          </w:tcPr>
          <w:p w:rsidR="00850AB2" w:rsidRPr="00BF1EE8" w:rsidRDefault="00850AB2" w:rsidP="00481F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50AB2" w:rsidRPr="00BF1EE8" w:rsidRDefault="00850AB2" w:rsidP="00481F47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F1EE8">
              <w:rPr>
                <w:b/>
                <w:sz w:val="24"/>
                <w:szCs w:val="24"/>
              </w:rPr>
              <w:t>Найменування заходів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0AB2" w:rsidRPr="00BF1EE8" w:rsidRDefault="00850AB2" w:rsidP="00481F47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EE8">
              <w:rPr>
                <w:rFonts w:ascii="Times New Roman" w:hAnsi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50AB2" w:rsidRPr="00BF1EE8" w:rsidRDefault="00850AB2" w:rsidP="00481F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EE8">
              <w:rPr>
                <w:rFonts w:ascii="Times New Roman" w:hAnsi="Times New Roman"/>
                <w:b/>
                <w:sz w:val="24"/>
                <w:szCs w:val="24"/>
              </w:rPr>
              <w:t>Відповідальні за виконання</w:t>
            </w:r>
          </w:p>
        </w:tc>
      </w:tr>
      <w:tr w:rsidR="00DF13C4" w:rsidRPr="00833549" w:rsidTr="002C6AED">
        <w:tc>
          <w:tcPr>
            <w:tcW w:w="568" w:type="dxa"/>
            <w:shd w:val="clear" w:color="auto" w:fill="auto"/>
          </w:tcPr>
          <w:p w:rsidR="00DF13C4" w:rsidRPr="008649BD" w:rsidRDefault="00065F33" w:rsidP="00850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0A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DF13C4" w:rsidRPr="00D44872" w:rsidRDefault="00065F33" w:rsidP="0072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A5F" w:rsidRPr="00134A5F">
              <w:rPr>
                <w:rFonts w:ascii="Times New Roman" w:hAnsi="Times New Roman"/>
                <w:sz w:val="24"/>
                <w:szCs w:val="24"/>
              </w:rPr>
              <w:t>своєчасн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ого</w:t>
            </w:r>
            <w:r w:rsidR="00134A5F" w:rsidRPr="00134A5F">
              <w:rPr>
                <w:rFonts w:ascii="Times New Roman" w:hAnsi="Times New Roman"/>
                <w:sz w:val="24"/>
                <w:szCs w:val="24"/>
              </w:rPr>
              <w:t xml:space="preserve"> фінансування бюджетних видатків, спрямованих на проведення установами та організаціями, що фінансуються з місцевих бюджетів, розрахунків за спожиті енергоносії та надані комунальні послуги</w:t>
            </w:r>
          </w:p>
        </w:tc>
        <w:tc>
          <w:tcPr>
            <w:tcW w:w="1559" w:type="dxa"/>
            <w:shd w:val="clear" w:color="auto" w:fill="auto"/>
          </w:tcPr>
          <w:p w:rsidR="00DF13C4" w:rsidRPr="00D44872" w:rsidRDefault="00134A5F" w:rsidP="00BB3AD5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3827" w:type="dxa"/>
            <w:shd w:val="clear" w:color="auto" w:fill="auto"/>
          </w:tcPr>
          <w:p w:rsidR="00DF13C4" w:rsidRPr="00D44872" w:rsidRDefault="00134A5F" w:rsidP="00DC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виконавчі комітети сільських, селищних, міських рад територіальних громад</w:t>
            </w:r>
          </w:p>
        </w:tc>
      </w:tr>
      <w:tr w:rsidR="00DF13C4" w:rsidRPr="00833549" w:rsidTr="002C6AED">
        <w:tc>
          <w:tcPr>
            <w:tcW w:w="568" w:type="dxa"/>
            <w:shd w:val="clear" w:color="auto" w:fill="auto"/>
          </w:tcPr>
          <w:p w:rsidR="00DF13C4" w:rsidRPr="008649BD" w:rsidRDefault="00065F33" w:rsidP="00850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0A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DF13C4" w:rsidRPr="00D44872" w:rsidRDefault="00724288" w:rsidP="0072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34A5F" w:rsidRPr="00134A5F">
              <w:rPr>
                <w:rFonts w:ascii="Times New Roman" w:hAnsi="Times New Roman"/>
                <w:sz w:val="24"/>
                <w:szCs w:val="24"/>
              </w:rPr>
              <w:t>життя заходів щодо зменшення заборгованості населення з оплати послуг з постачання теплової енергії і гарячої води, централізованого водопостачання та централізованого водовідведення</w:t>
            </w:r>
            <w:r w:rsidR="00134A5F">
              <w:rPr>
                <w:rFonts w:ascii="Times New Roman" w:hAnsi="Times New Roman"/>
                <w:sz w:val="24"/>
                <w:szCs w:val="24"/>
              </w:rPr>
              <w:t>, електро- та газопостачання</w:t>
            </w:r>
          </w:p>
        </w:tc>
        <w:tc>
          <w:tcPr>
            <w:tcW w:w="1559" w:type="dxa"/>
            <w:shd w:val="clear" w:color="auto" w:fill="auto"/>
          </w:tcPr>
          <w:p w:rsidR="00DF13C4" w:rsidRPr="00D44872" w:rsidRDefault="00134A5F" w:rsidP="00BB3AD5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3827" w:type="dxa"/>
            <w:shd w:val="clear" w:color="auto" w:fill="auto"/>
          </w:tcPr>
          <w:p w:rsidR="00DF13C4" w:rsidRPr="00D44872" w:rsidRDefault="00134A5F" w:rsidP="00FA70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виконавчі комітети сільських, селищних, міських рад територіальних громад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ідприємства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теплопостачання та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водопровідно-кана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лізаційного господарства, </w:t>
            </w:r>
            <w:r w:rsidR="00FA705F">
              <w:rPr>
                <w:rFonts w:ascii="Times New Roman" w:hAnsi="Times New Roman"/>
                <w:sz w:val="24"/>
                <w:szCs w:val="24"/>
              </w:rPr>
              <w:t>ТОВ «РОЕК»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44872">
              <w:rPr>
                <w:rFonts w:ascii="Times New Roman" w:hAnsi="Times New Roman"/>
                <w:sz w:val="24"/>
                <w:szCs w:val="24"/>
              </w:rPr>
              <w:t>Рівненська філія ТОВ «Газорозподільні мережі України»</w:t>
            </w:r>
          </w:p>
        </w:tc>
      </w:tr>
      <w:tr w:rsidR="00DF13C4" w:rsidRPr="00833549" w:rsidTr="002C6AED">
        <w:tc>
          <w:tcPr>
            <w:tcW w:w="568" w:type="dxa"/>
            <w:shd w:val="clear" w:color="auto" w:fill="auto"/>
          </w:tcPr>
          <w:p w:rsidR="00DF13C4" w:rsidRPr="008649BD" w:rsidRDefault="00065F33" w:rsidP="00850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0A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DF13C4" w:rsidRPr="00D44872" w:rsidRDefault="00724288" w:rsidP="00C5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513C1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иття</w:t>
            </w:r>
            <w:r w:rsidR="00134A5F" w:rsidRPr="00134A5F">
              <w:rPr>
                <w:rFonts w:ascii="Times New Roman" w:hAnsi="Times New Roman"/>
                <w:sz w:val="24"/>
                <w:szCs w:val="24"/>
              </w:rPr>
              <w:t xml:space="preserve"> заходів для зниження рівня заборгованості</w:t>
            </w:r>
            <w:r w:rsidR="00134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05F">
              <w:rPr>
                <w:rFonts w:ascii="Times New Roman" w:hAnsi="Times New Roman"/>
                <w:sz w:val="24"/>
                <w:szCs w:val="24"/>
              </w:rPr>
              <w:t xml:space="preserve">теплопостачальних підприємств </w:t>
            </w:r>
            <w:r w:rsidR="00134A5F" w:rsidRPr="00134A5F">
              <w:rPr>
                <w:rFonts w:ascii="Times New Roman" w:hAnsi="Times New Roman"/>
                <w:sz w:val="24"/>
                <w:szCs w:val="24"/>
              </w:rPr>
              <w:t>за спожитий природний газ</w:t>
            </w:r>
          </w:p>
        </w:tc>
        <w:tc>
          <w:tcPr>
            <w:tcW w:w="1559" w:type="dxa"/>
            <w:shd w:val="clear" w:color="auto" w:fill="auto"/>
          </w:tcPr>
          <w:p w:rsidR="00DF13C4" w:rsidRPr="00D44872" w:rsidRDefault="00134A5F" w:rsidP="00BB3AD5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3827" w:type="dxa"/>
            <w:shd w:val="clear" w:color="auto" w:fill="auto"/>
          </w:tcPr>
          <w:p w:rsidR="00DF13C4" w:rsidRPr="00D44872" w:rsidRDefault="00134A5F" w:rsidP="00FA70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виконавчі комітети сільських, селищних, міських рад територіальних громад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A705F">
              <w:rPr>
                <w:rFonts w:ascii="Times New Roman" w:hAnsi="Times New Roman"/>
                <w:sz w:val="24"/>
                <w:szCs w:val="24"/>
              </w:rPr>
              <w:t xml:space="preserve">теплопостачальні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ідприємства</w:t>
            </w:r>
          </w:p>
        </w:tc>
      </w:tr>
      <w:tr w:rsidR="001B494E" w:rsidRPr="00833549" w:rsidTr="002C6AED">
        <w:tc>
          <w:tcPr>
            <w:tcW w:w="568" w:type="dxa"/>
            <w:shd w:val="clear" w:color="auto" w:fill="auto"/>
          </w:tcPr>
          <w:p w:rsidR="001B494E" w:rsidRDefault="00850AB2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:rsidR="001B494E" w:rsidRDefault="00850AB2" w:rsidP="00C5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Розроб</w:t>
            </w:r>
            <w:r w:rsidR="00CA3D6C">
              <w:rPr>
                <w:rFonts w:ascii="Times New Roman" w:hAnsi="Times New Roman"/>
                <w:sz w:val="24"/>
                <w:szCs w:val="24"/>
              </w:rPr>
              <w:t>к</w:t>
            </w:r>
            <w:r w:rsidR="00CB487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затверд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ження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забезпеч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виконання заходів з підготовки підприємств паливно-енергетичного комплексу до </w:t>
            </w:r>
            <w:r w:rsidR="00A677DD" w:rsidRPr="00833549">
              <w:rPr>
                <w:rFonts w:ascii="Times New Roman" w:hAnsi="Times New Roman"/>
                <w:sz w:val="24"/>
                <w:szCs w:val="24"/>
              </w:rPr>
              <w:t>роботи в осінньо-зимовий період 202</w:t>
            </w:r>
            <w:r w:rsidR="00A677DD">
              <w:rPr>
                <w:rFonts w:ascii="Times New Roman" w:hAnsi="Times New Roman"/>
                <w:sz w:val="24"/>
                <w:szCs w:val="24"/>
              </w:rPr>
              <w:t>5/26</w:t>
            </w:r>
            <w:r w:rsidR="00A677DD" w:rsidRPr="0083354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559" w:type="dxa"/>
            <w:shd w:val="clear" w:color="auto" w:fill="auto"/>
          </w:tcPr>
          <w:p w:rsidR="00A677DD" w:rsidRPr="00833549" w:rsidRDefault="00A677DD" w:rsidP="00AD1ADF">
            <w:pPr>
              <w:spacing w:line="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1B494E" w:rsidRDefault="00A677DD" w:rsidP="00AD1A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/>
                <w:sz w:val="24"/>
                <w:szCs w:val="24"/>
              </w:rPr>
              <w:t>листопада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shd w:val="clear" w:color="auto" w:fill="auto"/>
          </w:tcPr>
          <w:p w:rsidR="001B494E" w:rsidRPr="00833549" w:rsidRDefault="001164EC" w:rsidP="00FA70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Філія «ВП «Рівненська АЕС» АТ «Енергоатом», Західне </w:t>
            </w:r>
            <w:r w:rsidRPr="00D44872">
              <w:rPr>
                <w:rFonts w:ascii="Times New Roman" w:hAnsi="Times New Roman"/>
                <w:sz w:val="24"/>
                <w:szCs w:val="24"/>
              </w:rPr>
              <w:t>територіальн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44872">
              <w:rPr>
                <w:rFonts w:ascii="Times New Roman" w:hAnsi="Times New Roman"/>
                <w:sz w:val="24"/>
                <w:szCs w:val="24"/>
              </w:rPr>
              <w:t xml:space="preserve"> управління обслуговування мережі національної енергетичної компанії «Укренерго»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ПрАТ «Рівнеобленерго», </w:t>
            </w:r>
            <w:r w:rsidRPr="00D44872">
              <w:rPr>
                <w:rFonts w:ascii="Times New Roman" w:hAnsi="Times New Roman"/>
                <w:sz w:val="24"/>
                <w:szCs w:val="24"/>
              </w:rPr>
              <w:t>Рівненська філія ТОВ «Газорозподільні мережі України»</w:t>
            </w:r>
            <w:r>
              <w:rPr>
                <w:rFonts w:ascii="Times New Roman" w:hAnsi="Times New Roman"/>
                <w:sz w:val="24"/>
                <w:szCs w:val="24"/>
              </w:rPr>
              <w:t>, КП «Міські електричні мережі» м. Вараш</w:t>
            </w:r>
          </w:p>
        </w:tc>
      </w:tr>
      <w:tr w:rsidR="001B494E" w:rsidRPr="00833549" w:rsidTr="002C6AED">
        <w:tc>
          <w:tcPr>
            <w:tcW w:w="568" w:type="dxa"/>
            <w:shd w:val="clear" w:color="auto" w:fill="auto"/>
          </w:tcPr>
          <w:p w:rsidR="001B494E" w:rsidRDefault="00850AB2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1B494E" w:rsidRDefault="001164EC" w:rsidP="0072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встановлення та введення в експлуатацію когенераційних установок на теплопостачальних підприємствах, в закладах соціальної сфери та інших бюджетних установах і організаціях</w:t>
            </w:r>
          </w:p>
        </w:tc>
        <w:tc>
          <w:tcPr>
            <w:tcW w:w="1559" w:type="dxa"/>
            <w:shd w:val="clear" w:color="auto" w:fill="auto"/>
          </w:tcPr>
          <w:p w:rsidR="001B494E" w:rsidRDefault="001164EC" w:rsidP="00BB3AD5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3827" w:type="dxa"/>
            <w:shd w:val="clear" w:color="auto" w:fill="auto"/>
          </w:tcPr>
          <w:p w:rsidR="001B494E" w:rsidRPr="00833549" w:rsidRDefault="001164EC" w:rsidP="00FE3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41B" w:rsidRPr="00833549">
              <w:rPr>
                <w:rFonts w:ascii="Times New Roman" w:hAnsi="Times New Roman"/>
                <w:sz w:val="24"/>
                <w:szCs w:val="24"/>
              </w:rPr>
              <w:t>структурні підрозділи облдержадміністрації</w:t>
            </w:r>
            <w:r w:rsidR="00FE341B">
              <w:rPr>
                <w:rFonts w:ascii="Times New Roman" w:hAnsi="Times New Roman"/>
                <w:sz w:val="24"/>
                <w:szCs w:val="24"/>
              </w:rPr>
              <w:t>,</w:t>
            </w:r>
            <w:r w:rsidR="00FE341B" w:rsidRPr="0083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виконавчі комітети сільських, селищних, міських рад територіальних громад</w:t>
            </w:r>
            <w:r>
              <w:rPr>
                <w:rFonts w:ascii="Times New Roman" w:hAnsi="Times New Roman"/>
                <w:sz w:val="24"/>
                <w:szCs w:val="24"/>
              </w:rPr>
              <w:t>, теплопостачальні п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ідприємства</w:t>
            </w:r>
          </w:p>
        </w:tc>
      </w:tr>
      <w:tr w:rsidR="001B494E" w:rsidRPr="00833549" w:rsidTr="002C6AED">
        <w:tc>
          <w:tcPr>
            <w:tcW w:w="568" w:type="dxa"/>
            <w:shd w:val="clear" w:color="auto" w:fill="auto"/>
          </w:tcPr>
          <w:p w:rsidR="001B494E" w:rsidRDefault="00850AB2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shd w:val="clear" w:color="auto" w:fill="auto"/>
          </w:tcPr>
          <w:p w:rsidR="001B494E" w:rsidRDefault="005356C6" w:rsidP="007242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встановлення сонячних електростанцій, гібридних інверторів </w:t>
            </w:r>
            <w:r w:rsidR="00354059">
              <w:rPr>
                <w:rFonts w:ascii="Times New Roman" w:hAnsi="Times New Roman"/>
                <w:sz w:val="24"/>
                <w:szCs w:val="24"/>
              </w:rPr>
              <w:t>та установок зберігання енергії на підприємствах водопровідно-каналізаційного господарства, об’єктах соціальної сфери та житлових будинках</w:t>
            </w:r>
          </w:p>
        </w:tc>
        <w:tc>
          <w:tcPr>
            <w:tcW w:w="1559" w:type="dxa"/>
            <w:shd w:val="clear" w:color="auto" w:fill="auto"/>
          </w:tcPr>
          <w:p w:rsidR="001B494E" w:rsidRDefault="00354059" w:rsidP="00BB3AD5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3827" w:type="dxa"/>
            <w:shd w:val="clear" w:color="auto" w:fill="auto"/>
          </w:tcPr>
          <w:p w:rsidR="001B494E" w:rsidRPr="00833549" w:rsidRDefault="00354059" w:rsidP="00FE3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41B" w:rsidRPr="00833549">
              <w:rPr>
                <w:rFonts w:ascii="Times New Roman" w:hAnsi="Times New Roman"/>
                <w:sz w:val="24"/>
                <w:szCs w:val="24"/>
              </w:rPr>
              <w:t>структурні підрозділи облдержадміністрації</w:t>
            </w:r>
            <w:r w:rsidR="00FE341B">
              <w:rPr>
                <w:rFonts w:ascii="Times New Roman" w:hAnsi="Times New Roman"/>
                <w:sz w:val="24"/>
                <w:szCs w:val="24"/>
              </w:rPr>
              <w:t>,</w:t>
            </w:r>
            <w:r w:rsidR="00FE341B" w:rsidRPr="0083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виконавчі комітети сільських, селищних, міських рад територіальних громад</w:t>
            </w:r>
            <w:r>
              <w:rPr>
                <w:rFonts w:ascii="Times New Roman" w:hAnsi="Times New Roman"/>
                <w:sz w:val="24"/>
                <w:szCs w:val="24"/>
              </w:rPr>
              <w:t>, підприємства водопровідно-каналізаційного господарства</w:t>
            </w:r>
          </w:p>
        </w:tc>
      </w:tr>
    </w:tbl>
    <w:p w:rsidR="002C6AED" w:rsidRDefault="002C6AED">
      <w:r>
        <w:br w:type="page"/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559"/>
        <w:gridCol w:w="3827"/>
      </w:tblGrid>
      <w:tr w:rsidR="002C6AED" w:rsidRPr="00833549" w:rsidTr="00C8381B">
        <w:tc>
          <w:tcPr>
            <w:tcW w:w="568" w:type="dxa"/>
            <w:shd w:val="clear" w:color="auto" w:fill="auto"/>
            <w:vAlign w:val="center"/>
          </w:tcPr>
          <w:p w:rsidR="002C6AED" w:rsidRPr="00BF1EE8" w:rsidRDefault="002C6AED" w:rsidP="00C838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C6AED" w:rsidRPr="00BF1EE8" w:rsidRDefault="002C6AED" w:rsidP="00C8381B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F1EE8">
              <w:rPr>
                <w:b/>
                <w:sz w:val="24"/>
                <w:szCs w:val="24"/>
              </w:rPr>
              <w:t>Найменування заходів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6AED" w:rsidRPr="00BF1EE8" w:rsidRDefault="002C6AED" w:rsidP="00C8381B">
            <w:pPr>
              <w:spacing w:line="0" w:lineRule="atLeast"/>
              <w:ind w:left="34"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EE8">
              <w:rPr>
                <w:rFonts w:ascii="Times New Roman" w:hAnsi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C6AED" w:rsidRPr="00BF1EE8" w:rsidRDefault="002C6AED" w:rsidP="00C838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EE8">
              <w:rPr>
                <w:rFonts w:ascii="Times New Roman" w:hAnsi="Times New Roman"/>
                <w:b/>
                <w:sz w:val="24"/>
                <w:szCs w:val="24"/>
              </w:rPr>
              <w:t>Відповідальні за виконання</w:t>
            </w:r>
          </w:p>
        </w:tc>
      </w:tr>
      <w:tr w:rsidR="00A42B15" w:rsidRPr="00833549" w:rsidTr="002C6AED">
        <w:tc>
          <w:tcPr>
            <w:tcW w:w="568" w:type="dxa"/>
            <w:shd w:val="clear" w:color="auto" w:fill="auto"/>
          </w:tcPr>
          <w:p w:rsidR="00A42B15" w:rsidRPr="008649BD" w:rsidRDefault="00850AB2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shd w:val="clear" w:color="auto" w:fill="auto"/>
          </w:tcPr>
          <w:p w:rsidR="00A42B15" w:rsidRPr="00833549" w:rsidRDefault="00A42B15" w:rsidP="0072428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Взят</w:t>
            </w:r>
            <w:r w:rsidR="007242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під особистий контроль виконання планових показників з комплексної підготовки житлово-комунального господарства та об’єктів соціальної сфери до роботи в осінньо-зимовий період </w:t>
            </w:r>
            <w:r w:rsidRPr="0036297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6297D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 xml:space="preserve">6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року у визначений строк</w:t>
            </w:r>
          </w:p>
        </w:tc>
        <w:tc>
          <w:tcPr>
            <w:tcW w:w="1559" w:type="dxa"/>
            <w:shd w:val="clear" w:color="auto" w:fill="auto"/>
          </w:tcPr>
          <w:p w:rsidR="00A42B15" w:rsidRPr="00833549" w:rsidRDefault="00A42B15" w:rsidP="00C8381B">
            <w:pPr>
              <w:spacing w:line="0" w:lineRule="atLeast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A42B15" w:rsidRPr="00833549" w:rsidRDefault="00A42B15" w:rsidP="00A42B15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01 жовтня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shd w:val="clear" w:color="auto" w:fill="auto"/>
          </w:tcPr>
          <w:p w:rsidR="00A42B15" w:rsidRPr="00833549" w:rsidRDefault="00A42B15" w:rsidP="00C83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 виконавчі комітети сільських, селищних, міських рад територіальних громад</w:t>
            </w:r>
          </w:p>
        </w:tc>
      </w:tr>
      <w:tr w:rsidR="00A42B15" w:rsidRPr="00833549" w:rsidTr="002C6AED">
        <w:tc>
          <w:tcPr>
            <w:tcW w:w="568" w:type="dxa"/>
            <w:shd w:val="clear" w:color="auto" w:fill="auto"/>
          </w:tcPr>
          <w:p w:rsidR="00A42B15" w:rsidRPr="008649BD" w:rsidRDefault="00850AB2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  <w:shd w:val="clear" w:color="auto" w:fill="auto"/>
          </w:tcPr>
          <w:p w:rsidR="00A42B15" w:rsidRPr="00833549" w:rsidRDefault="00A42B15" w:rsidP="00724288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7BB">
              <w:rPr>
                <w:rFonts w:ascii="Times New Roman" w:hAnsi="Times New Roman"/>
                <w:sz w:val="24"/>
                <w:szCs w:val="24"/>
              </w:rPr>
              <w:t>цілодобов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ої</w:t>
            </w:r>
            <w:r w:rsidRPr="000047BB">
              <w:rPr>
                <w:rFonts w:ascii="Times New Roman" w:hAnsi="Times New Roman"/>
                <w:sz w:val="24"/>
                <w:szCs w:val="24"/>
              </w:rPr>
              <w:t xml:space="preserve"> робот</w:t>
            </w:r>
            <w:r w:rsidR="00724288">
              <w:rPr>
                <w:rFonts w:ascii="Times New Roman" w:hAnsi="Times New Roman"/>
                <w:sz w:val="24"/>
                <w:szCs w:val="24"/>
              </w:rPr>
              <w:t>и</w:t>
            </w:r>
            <w:r w:rsidRPr="000047BB">
              <w:rPr>
                <w:rFonts w:ascii="Times New Roman" w:hAnsi="Times New Roman"/>
                <w:sz w:val="24"/>
                <w:szCs w:val="24"/>
              </w:rPr>
              <w:t xml:space="preserve"> аварійно-диспетчерських служб та їх оперативн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047BB">
              <w:rPr>
                <w:rFonts w:ascii="Times New Roman" w:hAnsi="Times New Roman"/>
                <w:sz w:val="24"/>
                <w:szCs w:val="24"/>
              </w:rPr>
              <w:t xml:space="preserve"> реагування на аварійні ситуації, що можуть виникати під час початку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7BB">
              <w:rPr>
                <w:rFonts w:ascii="Times New Roman" w:hAnsi="Times New Roman"/>
                <w:sz w:val="24"/>
                <w:szCs w:val="24"/>
              </w:rPr>
              <w:t>та проходження опалювального сезону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047BB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047BB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559" w:type="dxa"/>
            <w:shd w:val="clear" w:color="auto" w:fill="auto"/>
          </w:tcPr>
          <w:p w:rsidR="00A42B15" w:rsidRPr="00833549" w:rsidRDefault="00A42B15" w:rsidP="00A42B15">
            <w:pPr>
              <w:spacing w:line="0" w:lineRule="atLeast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FA5">
              <w:rPr>
                <w:rFonts w:ascii="Times New Roman" w:hAnsi="Times New Roman"/>
                <w:sz w:val="24"/>
                <w:szCs w:val="24"/>
              </w:rPr>
              <w:t>До завершення осінньо-зимового періоду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1FA5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81FA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shd w:val="clear" w:color="auto" w:fill="auto"/>
          </w:tcPr>
          <w:p w:rsidR="00A42B15" w:rsidRPr="00833549" w:rsidRDefault="00A42B15" w:rsidP="00C83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 виконавчі комітети сільських, селищних, міських рад територіальних громад</w:t>
            </w:r>
          </w:p>
        </w:tc>
      </w:tr>
      <w:tr w:rsidR="00BB6372" w:rsidRPr="00833549" w:rsidTr="002C6AED">
        <w:tc>
          <w:tcPr>
            <w:tcW w:w="568" w:type="dxa"/>
            <w:shd w:val="clear" w:color="auto" w:fill="auto"/>
          </w:tcPr>
          <w:p w:rsidR="00BB6372" w:rsidRPr="008649BD" w:rsidRDefault="00850AB2" w:rsidP="003C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shd w:val="clear" w:color="auto" w:fill="auto"/>
          </w:tcPr>
          <w:p w:rsidR="00BB6372" w:rsidRPr="00833549" w:rsidRDefault="002F45E6" w:rsidP="002F45E6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Забезпечення 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>прий</w:t>
            </w:r>
            <w:r>
              <w:rPr>
                <w:rFonts w:ascii="Times New Roman" w:hAnsi="Times New Roman"/>
                <w:sz w:val="24"/>
                <w:szCs w:val="24"/>
              </w:rPr>
              <w:t>няття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рішен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833549">
              <w:rPr>
                <w:rFonts w:ascii="Times New Roman" w:hAnsi="Times New Roman"/>
                <w:sz w:val="24"/>
                <w:szCs w:val="24"/>
              </w:rPr>
              <w:t xml:space="preserve"> щодо встановлення строків початку та закінчення опалювального сезону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B6372" w:rsidRPr="00833549">
              <w:rPr>
                <w:rFonts w:ascii="Times New Roman" w:hAnsi="Times New Roman"/>
                <w:sz w:val="24"/>
                <w:szCs w:val="24"/>
              </w:rPr>
              <w:t>алежно від погодних умов, стану розрахунків за отримані комунальні послуги</w:t>
            </w:r>
          </w:p>
        </w:tc>
        <w:tc>
          <w:tcPr>
            <w:tcW w:w="1559" w:type="dxa"/>
            <w:shd w:val="clear" w:color="auto" w:fill="auto"/>
          </w:tcPr>
          <w:p w:rsidR="00BB6372" w:rsidRPr="00833549" w:rsidRDefault="00BB6372" w:rsidP="00A42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FA5">
              <w:rPr>
                <w:rFonts w:ascii="Times New Roman" w:hAnsi="Times New Roman"/>
                <w:sz w:val="24"/>
                <w:szCs w:val="24"/>
              </w:rPr>
              <w:t>До завершення осінньо-зимового періоду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1FA5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81FA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7" w:type="dxa"/>
            <w:shd w:val="clear" w:color="auto" w:fill="auto"/>
          </w:tcPr>
          <w:p w:rsidR="00BB6372" w:rsidRPr="00833549" w:rsidRDefault="00BB6372" w:rsidP="00C83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549">
              <w:rPr>
                <w:rFonts w:ascii="Times New Roman" w:hAnsi="Times New Roman"/>
                <w:sz w:val="24"/>
                <w:szCs w:val="24"/>
              </w:rPr>
              <w:t>Районні військові адміністрації, виконавчі комітети сільських, селищних, міських рад територіальних громад</w:t>
            </w:r>
          </w:p>
        </w:tc>
      </w:tr>
    </w:tbl>
    <w:p w:rsidR="00331B50" w:rsidRPr="00833549" w:rsidRDefault="00331B50" w:rsidP="00174097">
      <w:pPr>
        <w:jc w:val="both"/>
        <w:rPr>
          <w:rFonts w:ascii="Times New Roman" w:hAnsi="Times New Roman"/>
          <w:sz w:val="24"/>
          <w:szCs w:val="24"/>
        </w:rPr>
      </w:pPr>
    </w:p>
    <w:p w:rsidR="00F61C0B" w:rsidRPr="00833549" w:rsidRDefault="00F61C0B" w:rsidP="00174097">
      <w:pPr>
        <w:jc w:val="both"/>
        <w:rPr>
          <w:rFonts w:ascii="Times New Roman" w:hAnsi="Times New Roman"/>
          <w:sz w:val="24"/>
          <w:szCs w:val="24"/>
        </w:rPr>
      </w:pPr>
    </w:p>
    <w:p w:rsidR="00F61C0B" w:rsidRDefault="00F61C0B" w:rsidP="00174097">
      <w:pPr>
        <w:jc w:val="both"/>
        <w:rPr>
          <w:rFonts w:ascii="Times New Roman" w:hAnsi="Times New Roman"/>
          <w:sz w:val="24"/>
          <w:szCs w:val="24"/>
        </w:rPr>
      </w:pPr>
    </w:p>
    <w:p w:rsidR="002C6AED" w:rsidRPr="00833549" w:rsidRDefault="002C6AED" w:rsidP="00174097">
      <w:pPr>
        <w:jc w:val="both"/>
        <w:rPr>
          <w:rFonts w:ascii="Times New Roman" w:hAnsi="Times New Roman"/>
          <w:sz w:val="24"/>
          <w:szCs w:val="24"/>
        </w:rPr>
      </w:pPr>
    </w:p>
    <w:p w:rsidR="00E52CFF" w:rsidRPr="00833549" w:rsidRDefault="00E74F86" w:rsidP="00E52CFF">
      <w:pPr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Д</w:t>
      </w:r>
      <w:r w:rsidR="00E52CFF" w:rsidRPr="00833549">
        <w:rPr>
          <w:rFonts w:ascii="Times New Roman" w:hAnsi="Times New Roman"/>
          <w:bCs w:val="0"/>
          <w:szCs w:val="28"/>
        </w:rPr>
        <w:t>иректор департаменту житлово-</w:t>
      </w:r>
    </w:p>
    <w:p w:rsidR="007F2B1F" w:rsidRDefault="00E52CFF" w:rsidP="00E52CFF">
      <w:pPr>
        <w:jc w:val="both"/>
        <w:rPr>
          <w:rFonts w:ascii="Times New Roman" w:hAnsi="Times New Roman"/>
          <w:bCs w:val="0"/>
          <w:szCs w:val="28"/>
        </w:rPr>
      </w:pPr>
      <w:r w:rsidRPr="00833549">
        <w:rPr>
          <w:rFonts w:ascii="Times New Roman" w:hAnsi="Times New Roman"/>
          <w:bCs w:val="0"/>
          <w:szCs w:val="28"/>
        </w:rPr>
        <w:t>комунального господарства,</w:t>
      </w:r>
    </w:p>
    <w:p w:rsidR="007F2B1F" w:rsidRDefault="00E52CFF" w:rsidP="00E52CFF">
      <w:pPr>
        <w:jc w:val="both"/>
        <w:rPr>
          <w:rFonts w:ascii="Times New Roman" w:hAnsi="Times New Roman"/>
          <w:bCs w:val="0"/>
          <w:szCs w:val="28"/>
        </w:rPr>
      </w:pPr>
      <w:r w:rsidRPr="00833549">
        <w:rPr>
          <w:rFonts w:ascii="Times New Roman" w:hAnsi="Times New Roman"/>
          <w:bCs w:val="0"/>
          <w:szCs w:val="28"/>
        </w:rPr>
        <w:t>енергетики</w:t>
      </w:r>
      <w:r w:rsidR="007F2B1F">
        <w:rPr>
          <w:rFonts w:ascii="Times New Roman" w:hAnsi="Times New Roman"/>
          <w:bCs w:val="0"/>
          <w:szCs w:val="28"/>
        </w:rPr>
        <w:t xml:space="preserve"> </w:t>
      </w:r>
      <w:r w:rsidRPr="00833549">
        <w:rPr>
          <w:rFonts w:ascii="Times New Roman" w:hAnsi="Times New Roman"/>
          <w:bCs w:val="0"/>
          <w:szCs w:val="28"/>
        </w:rPr>
        <w:t>та енергоефективності</w:t>
      </w:r>
    </w:p>
    <w:p w:rsidR="00D7408B" w:rsidRPr="00833549" w:rsidRDefault="008931FD" w:rsidP="00E52CF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 w:val="0"/>
          <w:szCs w:val="28"/>
        </w:rPr>
        <w:t>облдерж</w:t>
      </w:r>
      <w:r w:rsidR="00E52CFF" w:rsidRPr="00833549">
        <w:rPr>
          <w:rFonts w:ascii="Times New Roman" w:hAnsi="Times New Roman"/>
          <w:bCs w:val="0"/>
          <w:szCs w:val="28"/>
        </w:rPr>
        <w:t>адміністрації</w:t>
      </w:r>
      <w:r w:rsidR="00331B50" w:rsidRPr="00833549">
        <w:rPr>
          <w:rFonts w:ascii="Times New Roman" w:hAnsi="Times New Roman"/>
          <w:bCs w:val="0"/>
          <w:szCs w:val="28"/>
        </w:rPr>
        <w:tab/>
      </w:r>
      <w:r w:rsidR="00F61C0B" w:rsidRPr="00833549"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 w:rsidR="007F2B1F">
        <w:rPr>
          <w:rFonts w:ascii="Times New Roman" w:hAnsi="Times New Roman"/>
          <w:bCs w:val="0"/>
          <w:szCs w:val="28"/>
        </w:rPr>
        <w:tab/>
      </w:r>
      <w:r w:rsidR="007F2B1F">
        <w:rPr>
          <w:rFonts w:ascii="Times New Roman" w:hAnsi="Times New Roman"/>
          <w:bCs w:val="0"/>
          <w:szCs w:val="28"/>
        </w:rPr>
        <w:tab/>
      </w:r>
      <w:r w:rsidR="007F2B1F">
        <w:rPr>
          <w:rFonts w:ascii="Times New Roman" w:hAnsi="Times New Roman"/>
          <w:bCs w:val="0"/>
          <w:szCs w:val="28"/>
        </w:rPr>
        <w:tab/>
      </w:r>
      <w:r w:rsidR="007F2B1F">
        <w:rPr>
          <w:rFonts w:ascii="Times New Roman" w:hAnsi="Times New Roman"/>
          <w:bCs w:val="0"/>
          <w:szCs w:val="28"/>
        </w:rPr>
        <w:tab/>
        <w:t xml:space="preserve">       </w:t>
      </w:r>
      <w:r w:rsidR="00E74F86">
        <w:rPr>
          <w:rFonts w:ascii="Times New Roman" w:hAnsi="Times New Roman"/>
          <w:bCs w:val="0"/>
          <w:szCs w:val="28"/>
        </w:rPr>
        <w:t>Володимир ПШЕЮК</w:t>
      </w:r>
    </w:p>
    <w:sectPr w:rsidR="00D7408B" w:rsidRPr="00833549" w:rsidSect="00724288">
      <w:headerReference w:type="even" r:id="rId9"/>
      <w:headerReference w:type="default" r:id="rId10"/>
      <w:pgSz w:w="11906" w:h="16838"/>
      <w:pgMar w:top="397" w:right="567" w:bottom="39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27" w:rsidRDefault="00DE6327">
      <w:r>
        <w:separator/>
      </w:r>
    </w:p>
  </w:endnote>
  <w:endnote w:type="continuationSeparator" w:id="0">
    <w:p w:rsidR="00DE6327" w:rsidRDefault="00DE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27" w:rsidRDefault="00DE6327">
      <w:r>
        <w:separator/>
      </w:r>
    </w:p>
  </w:footnote>
  <w:footnote w:type="continuationSeparator" w:id="0">
    <w:p w:rsidR="00DE6327" w:rsidRDefault="00DE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A0" w:rsidRDefault="001251A0" w:rsidP="00B921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51A0" w:rsidRDefault="00125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A0" w:rsidRDefault="001251A0" w:rsidP="00B921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09C0">
      <w:rPr>
        <w:rStyle w:val="a4"/>
        <w:noProof/>
      </w:rPr>
      <w:t>2</w:t>
    </w:r>
    <w:r>
      <w:rPr>
        <w:rStyle w:val="a4"/>
      </w:rPr>
      <w:fldChar w:fldCharType="end"/>
    </w:r>
  </w:p>
  <w:p w:rsidR="001251A0" w:rsidRDefault="001251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AFA"/>
    <w:multiLevelType w:val="hybridMultilevel"/>
    <w:tmpl w:val="9F8AED68"/>
    <w:lvl w:ilvl="0" w:tplc="9ED611C2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D2537"/>
    <w:multiLevelType w:val="hybridMultilevel"/>
    <w:tmpl w:val="F4B2E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8B"/>
    <w:rsid w:val="00000E03"/>
    <w:rsid w:val="0000408F"/>
    <w:rsid w:val="000047BB"/>
    <w:rsid w:val="00005D81"/>
    <w:rsid w:val="00012B54"/>
    <w:rsid w:val="00015BAA"/>
    <w:rsid w:val="00026811"/>
    <w:rsid w:val="0002713E"/>
    <w:rsid w:val="00033B04"/>
    <w:rsid w:val="00036F82"/>
    <w:rsid w:val="0004164B"/>
    <w:rsid w:val="00041E4D"/>
    <w:rsid w:val="000427C3"/>
    <w:rsid w:val="00043DB6"/>
    <w:rsid w:val="00044CD8"/>
    <w:rsid w:val="00050505"/>
    <w:rsid w:val="00050A34"/>
    <w:rsid w:val="00056A97"/>
    <w:rsid w:val="000643CA"/>
    <w:rsid w:val="00065F33"/>
    <w:rsid w:val="0007233E"/>
    <w:rsid w:val="000739D2"/>
    <w:rsid w:val="00073F24"/>
    <w:rsid w:val="0007534B"/>
    <w:rsid w:val="000826F3"/>
    <w:rsid w:val="00090C78"/>
    <w:rsid w:val="000915CC"/>
    <w:rsid w:val="000A06EC"/>
    <w:rsid w:val="000A2D8C"/>
    <w:rsid w:val="000A4A3C"/>
    <w:rsid w:val="000A58EF"/>
    <w:rsid w:val="000A6ECF"/>
    <w:rsid w:val="000A7D65"/>
    <w:rsid w:val="000B1AC0"/>
    <w:rsid w:val="000B283D"/>
    <w:rsid w:val="000B506E"/>
    <w:rsid w:val="000C579C"/>
    <w:rsid w:val="000D191F"/>
    <w:rsid w:val="000D3F93"/>
    <w:rsid w:val="000D7C59"/>
    <w:rsid w:val="000E1856"/>
    <w:rsid w:val="000E29AE"/>
    <w:rsid w:val="000E2D93"/>
    <w:rsid w:val="000E3FFD"/>
    <w:rsid w:val="000E676A"/>
    <w:rsid w:val="000E77CE"/>
    <w:rsid w:val="000F2450"/>
    <w:rsid w:val="00100D6A"/>
    <w:rsid w:val="0010221E"/>
    <w:rsid w:val="00103D89"/>
    <w:rsid w:val="00104DB4"/>
    <w:rsid w:val="00106679"/>
    <w:rsid w:val="00113E24"/>
    <w:rsid w:val="0011482B"/>
    <w:rsid w:val="00114AF0"/>
    <w:rsid w:val="001164EC"/>
    <w:rsid w:val="001231BC"/>
    <w:rsid w:val="00124C23"/>
    <w:rsid w:val="001251A0"/>
    <w:rsid w:val="0012708F"/>
    <w:rsid w:val="00127899"/>
    <w:rsid w:val="001337B9"/>
    <w:rsid w:val="00134A5F"/>
    <w:rsid w:val="00141B5A"/>
    <w:rsid w:val="00142DE3"/>
    <w:rsid w:val="00144CE1"/>
    <w:rsid w:val="00146240"/>
    <w:rsid w:val="00147B3D"/>
    <w:rsid w:val="00150313"/>
    <w:rsid w:val="00151BA0"/>
    <w:rsid w:val="001530B9"/>
    <w:rsid w:val="00153827"/>
    <w:rsid w:val="0015587A"/>
    <w:rsid w:val="00155D34"/>
    <w:rsid w:val="00156E66"/>
    <w:rsid w:val="00161416"/>
    <w:rsid w:val="0016433E"/>
    <w:rsid w:val="001649FC"/>
    <w:rsid w:val="00164B39"/>
    <w:rsid w:val="001666BB"/>
    <w:rsid w:val="00167738"/>
    <w:rsid w:val="00167EAD"/>
    <w:rsid w:val="00170F8C"/>
    <w:rsid w:val="00174097"/>
    <w:rsid w:val="00181201"/>
    <w:rsid w:val="00181FA5"/>
    <w:rsid w:val="00185090"/>
    <w:rsid w:val="001855AA"/>
    <w:rsid w:val="001910E5"/>
    <w:rsid w:val="00193513"/>
    <w:rsid w:val="001A52FC"/>
    <w:rsid w:val="001A63AB"/>
    <w:rsid w:val="001B2591"/>
    <w:rsid w:val="001B494E"/>
    <w:rsid w:val="001D10A9"/>
    <w:rsid w:val="001D1794"/>
    <w:rsid w:val="001D3568"/>
    <w:rsid w:val="001E0382"/>
    <w:rsid w:val="001E1444"/>
    <w:rsid w:val="001E6041"/>
    <w:rsid w:val="001E6D7F"/>
    <w:rsid w:val="001F10C4"/>
    <w:rsid w:val="002002BD"/>
    <w:rsid w:val="00205E5D"/>
    <w:rsid w:val="0020647E"/>
    <w:rsid w:val="00206DB7"/>
    <w:rsid w:val="00206F6A"/>
    <w:rsid w:val="002163AC"/>
    <w:rsid w:val="002174A9"/>
    <w:rsid w:val="00221171"/>
    <w:rsid w:val="0022496E"/>
    <w:rsid w:val="002279A8"/>
    <w:rsid w:val="00232EFE"/>
    <w:rsid w:val="002358C3"/>
    <w:rsid w:val="00236704"/>
    <w:rsid w:val="00237EBC"/>
    <w:rsid w:val="002404FF"/>
    <w:rsid w:val="00241517"/>
    <w:rsid w:val="00241770"/>
    <w:rsid w:val="0024222D"/>
    <w:rsid w:val="00245009"/>
    <w:rsid w:val="00246534"/>
    <w:rsid w:val="002502DE"/>
    <w:rsid w:val="00250806"/>
    <w:rsid w:val="00251D5E"/>
    <w:rsid w:val="00253AAE"/>
    <w:rsid w:val="00261696"/>
    <w:rsid w:val="00282089"/>
    <w:rsid w:val="00283936"/>
    <w:rsid w:val="002852C6"/>
    <w:rsid w:val="00286DEF"/>
    <w:rsid w:val="00291005"/>
    <w:rsid w:val="00297056"/>
    <w:rsid w:val="002A291E"/>
    <w:rsid w:val="002A7539"/>
    <w:rsid w:val="002B1B17"/>
    <w:rsid w:val="002B657E"/>
    <w:rsid w:val="002B6976"/>
    <w:rsid w:val="002C08A7"/>
    <w:rsid w:val="002C6AED"/>
    <w:rsid w:val="002D2050"/>
    <w:rsid w:val="002D46C7"/>
    <w:rsid w:val="002D7B05"/>
    <w:rsid w:val="002E36D7"/>
    <w:rsid w:val="002E5E93"/>
    <w:rsid w:val="002E6FFF"/>
    <w:rsid w:val="002F45E6"/>
    <w:rsid w:val="002F5377"/>
    <w:rsid w:val="002F6C45"/>
    <w:rsid w:val="0030026C"/>
    <w:rsid w:val="00302236"/>
    <w:rsid w:val="0030689F"/>
    <w:rsid w:val="00313380"/>
    <w:rsid w:val="00313BAC"/>
    <w:rsid w:val="00314D30"/>
    <w:rsid w:val="00314E00"/>
    <w:rsid w:val="00316E71"/>
    <w:rsid w:val="00322A51"/>
    <w:rsid w:val="00323AC0"/>
    <w:rsid w:val="00331868"/>
    <w:rsid w:val="00331B50"/>
    <w:rsid w:val="00333B99"/>
    <w:rsid w:val="003357F7"/>
    <w:rsid w:val="003406AF"/>
    <w:rsid w:val="0034148F"/>
    <w:rsid w:val="003531E7"/>
    <w:rsid w:val="00354059"/>
    <w:rsid w:val="003552FF"/>
    <w:rsid w:val="003564E6"/>
    <w:rsid w:val="0036297D"/>
    <w:rsid w:val="00365ABF"/>
    <w:rsid w:val="00367EED"/>
    <w:rsid w:val="00373683"/>
    <w:rsid w:val="00384B62"/>
    <w:rsid w:val="003861A5"/>
    <w:rsid w:val="00387AA0"/>
    <w:rsid w:val="0039062D"/>
    <w:rsid w:val="00390716"/>
    <w:rsid w:val="0039080B"/>
    <w:rsid w:val="003957AD"/>
    <w:rsid w:val="003A0B4A"/>
    <w:rsid w:val="003A2DED"/>
    <w:rsid w:val="003A49D1"/>
    <w:rsid w:val="003B28FA"/>
    <w:rsid w:val="003B552B"/>
    <w:rsid w:val="003B6743"/>
    <w:rsid w:val="003B6BDB"/>
    <w:rsid w:val="003C4639"/>
    <w:rsid w:val="003C5689"/>
    <w:rsid w:val="003C7219"/>
    <w:rsid w:val="003E1CDF"/>
    <w:rsid w:val="003F45C9"/>
    <w:rsid w:val="003F6DE6"/>
    <w:rsid w:val="004033DE"/>
    <w:rsid w:val="0041126A"/>
    <w:rsid w:val="004118A6"/>
    <w:rsid w:val="00412A77"/>
    <w:rsid w:val="004179C1"/>
    <w:rsid w:val="0042026A"/>
    <w:rsid w:val="004310D0"/>
    <w:rsid w:val="004315B8"/>
    <w:rsid w:val="00431946"/>
    <w:rsid w:val="0043741A"/>
    <w:rsid w:val="00447BB3"/>
    <w:rsid w:val="004551FE"/>
    <w:rsid w:val="0045636B"/>
    <w:rsid w:val="004570B9"/>
    <w:rsid w:val="00460881"/>
    <w:rsid w:val="00461315"/>
    <w:rsid w:val="004616FC"/>
    <w:rsid w:val="004623F3"/>
    <w:rsid w:val="004708FD"/>
    <w:rsid w:val="00472F8F"/>
    <w:rsid w:val="00477B49"/>
    <w:rsid w:val="00480A84"/>
    <w:rsid w:val="00480AFE"/>
    <w:rsid w:val="00481A13"/>
    <w:rsid w:val="00481F47"/>
    <w:rsid w:val="00483A0E"/>
    <w:rsid w:val="00484BFB"/>
    <w:rsid w:val="004877F5"/>
    <w:rsid w:val="00490DA9"/>
    <w:rsid w:val="00491DD8"/>
    <w:rsid w:val="004926D8"/>
    <w:rsid w:val="00494C75"/>
    <w:rsid w:val="004A07F2"/>
    <w:rsid w:val="004A2586"/>
    <w:rsid w:val="004A5D71"/>
    <w:rsid w:val="004B1D08"/>
    <w:rsid w:val="004B5C01"/>
    <w:rsid w:val="004C58BA"/>
    <w:rsid w:val="004C75CA"/>
    <w:rsid w:val="004D1E43"/>
    <w:rsid w:val="004D6AC2"/>
    <w:rsid w:val="004E1824"/>
    <w:rsid w:val="004F252C"/>
    <w:rsid w:val="004F6145"/>
    <w:rsid w:val="004F6356"/>
    <w:rsid w:val="004F6C88"/>
    <w:rsid w:val="00501C86"/>
    <w:rsid w:val="005030E4"/>
    <w:rsid w:val="005075A0"/>
    <w:rsid w:val="00511198"/>
    <w:rsid w:val="00523D58"/>
    <w:rsid w:val="00524571"/>
    <w:rsid w:val="00524ED9"/>
    <w:rsid w:val="005278BB"/>
    <w:rsid w:val="00533C65"/>
    <w:rsid w:val="005356C6"/>
    <w:rsid w:val="00542E7C"/>
    <w:rsid w:val="005445B7"/>
    <w:rsid w:val="00552070"/>
    <w:rsid w:val="0055224B"/>
    <w:rsid w:val="00562120"/>
    <w:rsid w:val="0056354E"/>
    <w:rsid w:val="00565441"/>
    <w:rsid w:val="00566CD2"/>
    <w:rsid w:val="005707D3"/>
    <w:rsid w:val="00570B53"/>
    <w:rsid w:val="00573707"/>
    <w:rsid w:val="0058454A"/>
    <w:rsid w:val="0058610E"/>
    <w:rsid w:val="0058701F"/>
    <w:rsid w:val="00590D8D"/>
    <w:rsid w:val="0059478E"/>
    <w:rsid w:val="00595A69"/>
    <w:rsid w:val="00595D51"/>
    <w:rsid w:val="005A4F36"/>
    <w:rsid w:val="005A6DE9"/>
    <w:rsid w:val="005B0EB3"/>
    <w:rsid w:val="005C1D9D"/>
    <w:rsid w:val="005C3426"/>
    <w:rsid w:val="005C7BF0"/>
    <w:rsid w:val="005D1A02"/>
    <w:rsid w:val="005D44E1"/>
    <w:rsid w:val="005D5150"/>
    <w:rsid w:val="005D527A"/>
    <w:rsid w:val="005E4884"/>
    <w:rsid w:val="005E5263"/>
    <w:rsid w:val="005F10B9"/>
    <w:rsid w:val="005F1224"/>
    <w:rsid w:val="005F7148"/>
    <w:rsid w:val="0060067C"/>
    <w:rsid w:val="0060340D"/>
    <w:rsid w:val="00603F2B"/>
    <w:rsid w:val="006104E4"/>
    <w:rsid w:val="00612B2E"/>
    <w:rsid w:val="00621600"/>
    <w:rsid w:val="00625F2F"/>
    <w:rsid w:val="00650645"/>
    <w:rsid w:val="00650BD1"/>
    <w:rsid w:val="00650DD7"/>
    <w:rsid w:val="00653F6C"/>
    <w:rsid w:val="00661C4F"/>
    <w:rsid w:val="00664138"/>
    <w:rsid w:val="0067069A"/>
    <w:rsid w:val="0067406E"/>
    <w:rsid w:val="00676303"/>
    <w:rsid w:val="006811D2"/>
    <w:rsid w:val="006838E0"/>
    <w:rsid w:val="006852DE"/>
    <w:rsid w:val="00687B12"/>
    <w:rsid w:val="00696F36"/>
    <w:rsid w:val="006B2CF0"/>
    <w:rsid w:val="006C1467"/>
    <w:rsid w:val="006C2215"/>
    <w:rsid w:val="006C2A61"/>
    <w:rsid w:val="006E2723"/>
    <w:rsid w:val="006E33E0"/>
    <w:rsid w:val="006E6640"/>
    <w:rsid w:val="006F0B88"/>
    <w:rsid w:val="00703354"/>
    <w:rsid w:val="00707910"/>
    <w:rsid w:val="00712988"/>
    <w:rsid w:val="00720F08"/>
    <w:rsid w:val="00721EC7"/>
    <w:rsid w:val="007227C3"/>
    <w:rsid w:val="00724288"/>
    <w:rsid w:val="007245FB"/>
    <w:rsid w:val="007364B2"/>
    <w:rsid w:val="00737552"/>
    <w:rsid w:val="007446A4"/>
    <w:rsid w:val="0075136D"/>
    <w:rsid w:val="00753CB9"/>
    <w:rsid w:val="00761062"/>
    <w:rsid w:val="00761C7A"/>
    <w:rsid w:val="0076655F"/>
    <w:rsid w:val="00767844"/>
    <w:rsid w:val="00774E58"/>
    <w:rsid w:val="0078108A"/>
    <w:rsid w:val="007856D4"/>
    <w:rsid w:val="00786A9E"/>
    <w:rsid w:val="007872F5"/>
    <w:rsid w:val="00787C1F"/>
    <w:rsid w:val="00790932"/>
    <w:rsid w:val="007929DA"/>
    <w:rsid w:val="007944FC"/>
    <w:rsid w:val="007A27C6"/>
    <w:rsid w:val="007A5E5F"/>
    <w:rsid w:val="007B2119"/>
    <w:rsid w:val="007B44E4"/>
    <w:rsid w:val="007C6C79"/>
    <w:rsid w:val="007D1F07"/>
    <w:rsid w:val="007D27A4"/>
    <w:rsid w:val="007D3360"/>
    <w:rsid w:val="007E0C1C"/>
    <w:rsid w:val="007E6545"/>
    <w:rsid w:val="007F2B1F"/>
    <w:rsid w:val="007F2DD6"/>
    <w:rsid w:val="00803CF9"/>
    <w:rsid w:val="00805772"/>
    <w:rsid w:val="00807F03"/>
    <w:rsid w:val="0081184E"/>
    <w:rsid w:val="0081216E"/>
    <w:rsid w:val="0081638B"/>
    <w:rsid w:val="00832C8C"/>
    <w:rsid w:val="00833549"/>
    <w:rsid w:val="00835634"/>
    <w:rsid w:val="00835774"/>
    <w:rsid w:val="008418E6"/>
    <w:rsid w:val="008448D9"/>
    <w:rsid w:val="00847952"/>
    <w:rsid w:val="00850AB2"/>
    <w:rsid w:val="00857A73"/>
    <w:rsid w:val="008609C0"/>
    <w:rsid w:val="00861416"/>
    <w:rsid w:val="008649BD"/>
    <w:rsid w:val="00865700"/>
    <w:rsid w:val="008819E8"/>
    <w:rsid w:val="008931FD"/>
    <w:rsid w:val="008975A4"/>
    <w:rsid w:val="008A2BD7"/>
    <w:rsid w:val="008A4141"/>
    <w:rsid w:val="008A5E63"/>
    <w:rsid w:val="008B3756"/>
    <w:rsid w:val="008B3835"/>
    <w:rsid w:val="008B4A7A"/>
    <w:rsid w:val="008B7CEF"/>
    <w:rsid w:val="008C1858"/>
    <w:rsid w:val="008C241C"/>
    <w:rsid w:val="008C6025"/>
    <w:rsid w:val="008C7993"/>
    <w:rsid w:val="008D557B"/>
    <w:rsid w:val="008F068E"/>
    <w:rsid w:val="008F51D6"/>
    <w:rsid w:val="008F61B6"/>
    <w:rsid w:val="008F65B3"/>
    <w:rsid w:val="00903424"/>
    <w:rsid w:val="00905D15"/>
    <w:rsid w:val="00912C7A"/>
    <w:rsid w:val="00920207"/>
    <w:rsid w:val="00920268"/>
    <w:rsid w:val="0092282F"/>
    <w:rsid w:val="009260D6"/>
    <w:rsid w:val="00931401"/>
    <w:rsid w:val="0093337D"/>
    <w:rsid w:val="00934044"/>
    <w:rsid w:val="00935A7D"/>
    <w:rsid w:val="0093633F"/>
    <w:rsid w:val="0094469A"/>
    <w:rsid w:val="00951C25"/>
    <w:rsid w:val="00955BAE"/>
    <w:rsid w:val="00960B70"/>
    <w:rsid w:val="00961429"/>
    <w:rsid w:val="00961A1F"/>
    <w:rsid w:val="009716E5"/>
    <w:rsid w:val="00980029"/>
    <w:rsid w:val="00982D2A"/>
    <w:rsid w:val="00985575"/>
    <w:rsid w:val="00986B1F"/>
    <w:rsid w:val="00986E94"/>
    <w:rsid w:val="009957BC"/>
    <w:rsid w:val="009A01DD"/>
    <w:rsid w:val="009A061A"/>
    <w:rsid w:val="009A1501"/>
    <w:rsid w:val="009A3A59"/>
    <w:rsid w:val="009A4822"/>
    <w:rsid w:val="009A6B05"/>
    <w:rsid w:val="009A7E21"/>
    <w:rsid w:val="009B29E1"/>
    <w:rsid w:val="009B4805"/>
    <w:rsid w:val="009B5A93"/>
    <w:rsid w:val="009C1411"/>
    <w:rsid w:val="009C17EA"/>
    <w:rsid w:val="009C7762"/>
    <w:rsid w:val="009D0134"/>
    <w:rsid w:val="009D23EC"/>
    <w:rsid w:val="009E17A3"/>
    <w:rsid w:val="009E670C"/>
    <w:rsid w:val="009F0929"/>
    <w:rsid w:val="009F5F5A"/>
    <w:rsid w:val="009F657B"/>
    <w:rsid w:val="00A06542"/>
    <w:rsid w:val="00A07670"/>
    <w:rsid w:val="00A10507"/>
    <w:rsid w:val="00A11428"/>
    <w:rsid w:val="00A127B6"/>
    <w:rsid w:val="00A23C85"/>
    <w:rsid w:val="00A24D51"/>
    <w:rsid w:val="00A25D37"/>
    <w:rsid w:val="00A26ADA"/>
    <w:rsid w:val="00A323FE"/>
    <w:rsid w:val="00A324DF"/>
    <w:rsid w:val="00A35F2A"/>
    <w:rsid w:val="00A369DD"/>
    <w:rsid w:val="00A375AD"/>
    <w:rsid w:val="00A42B15"/>
    <w:rsid w:val="00A451E9"/>
    <w:rsid w:val="00A556BB"/>
    <w:rsid w:val="00A56DB5"/>
    <w:rsid w:val="00A6085A"/>
    <w:rsid w:val="00A63D99"/>
    <w:rsid w:val="00A65086"/>
    <w:rsid w:val="00A655DC"/>
    <w:rsid w:val="00A677DD"/>
    <w:rsid w:val="00A85C67"/>
    <w:rsid w:val="00A87FE9"/>
    <w:rsid w:val="00A918EB"/>
    <w:rsid w:val="00A95908"/>
    <w:rsid w:val="00AA49C6"/>
    <w:rsid w:val="00AA4E9F"/>
    <w:rsid w:val="00AA7B62"/>
    <w:rsid w:val="00AB228B"/>
    <w:rsid w:val="00AB5973"/>
    <w:rsid w:val="00AB63AC"/>
    <w:rsid w:val="00AC0796"/>
    <w:rsid w:val="00AC137A"/>
    <w:rsid w:val="00AC18D6"/>
    <w:rsid w:val="00AC3644"/>
    <w:rsid w:val="00AD1ADF"/>
    <w:rsid w:val="00AD3804"/>
    <w:rsid w:val="00AE0158"/>
    <w:rsid w:val="00AE2DDE"/>
    <w:rsid w:val="00AE4A87"/>
    <w:rsid w:val="00AE4D2E"/>
    <w:rsid w:val="00AF155B"/>
    <w:rsid w:val="00AF3FDB"/>
    <w:rsid w:val="00AF4CAD"/>
    <w:rsid w:val="00B03BD6"/>
    <w:rsid w:val="00B03EE0"/>
    <w:rsid w:val="00B068D0"/>
    <w:rsid w:val="00B11CC2"/>
    <w:rsid w:val="00B14E70"/>
    <w:rsid w:val="00B15E83"/>
    <w:rsid w:val="00B210A9"/>
    <w:rsid w:val="00B22E85"/>
    <w:rsid w:val="00B32B22"/>
    <w:rsid w:val="00B34E96"/>
    <w:rsid w:val="00B40A55"/>
    <w:rsid w:val="00B4445E"/>
    <w:rsid w:val="00B47A20"/>
    <w:rsid w:val="00B5049B"/>
    <w:rsid w:val="00B51F77"/>
    <w:rsid w:val="00B62850"/>
    <w:rsid w:val="00B62A07"/>
    <w:rsid w:val="00B636EA"/>
    <w:rsid w:val="00B63F37"/>
    <w:rsid w:val="00B65F29"/>
    <w:rsid w:val="00B6613E"/>
    <w:rsid w:val="00B71541"/>
    <w:rsid w:val="00B7454C"/>
    <w:rsid w:val="00B746CA"/>
    <w:rsid w:val="00B7501B"/>
    <w:rsid w:val="00B76310"/>
    <w:rsid w:val="00B80C09"/>
    <w:rsid w:val="00B80C5F"/>
    <w:rsid w:val="00B84D9A"/>
    <w:rsid w:val="00B867E4"/>
    <w:rsid w:val="00B8682E"/>
    <w:rsid w:val="00B86CE7"/>
    <w:rsid w:val="00B877EF"/>
    <w:rsid w:val="00B9219E"/>
    <w:rsid w:val="00B92B24"/>
    <w:rsid w:val="00B92C74"/>
    <w:rsid w:val="00BA4E15"/>
    <w:rsid w:val="00BA7819"/>
    <w:rsid w:val="00BB27C2"/>
    <w:rsid w:val="00BB3AD5"/>
    <w:rsid w:val="00BB6372"/>
    <w:rsid w:val="00BC02F5"/>
    <w:rsid w:val="00BC06F5"/>
    <w:rsid w:val="00BC12B7"/>
    <w:rsid w:val="00BC1B01"/>
    <w:rsid w:val="00BC53C1"/>
    <w:rsid w:val="00BD028A"/>
    <w:rsid w:val="00BD0CAD"/>
    <w:rsid w:val="00BD0E44"/>
    <w:rsid w:val="00BD16A1"/>
    <w:rsid w:val="00BD4FEA"/>
    <w:rsid w:val="00BD5D32"/>
    <w:rsid w:val="00BD6286"/>
    <w:rsid w:val="00BE2ACF"/>
    <w:rsid w:val="00BE6688"/>
    <w:rsid w:val="00BE7C31"/>
    <w:rsid w:val="00BF1EE8"/>
    <w:rsid w:val="00BF4472"/>
    <w:rsid w:val="00BF6FDC"/>
    <w:rsid w:val="00C01299"/>
    <w:rsid w:val="00C07A5A"/>
    <w:rsid w:val="00C13741"/>
    <w:rsid w:val="00C14130"/>
    <w:rsid w:val="00C149F2"/>
    <w:rsid w:val="00C14AFD"/>
    <w:rsid w:val="00C1618F"/>
    <w:rsid w:val="00C16350"/>
    <w:rsid w:val="00C23AC4"/>
    <w:rsid w:val="00C270BB"/>
    <w:rsid w:val="00C2710E"/>
    <w:rsid w:val="00C31354"/>
    <w:rsid w:val="00C35820"/>
    <w:rsid w:val="00C36AB9"/>
    <w:rsid w:val="00C37372"/>
    <w:rsid w:val="00C4633F"/>
    <w:rsid w:val="00C4673C"/>
    <w:rsid w:val="00C4678B"/>
    <w:rsid w:val="00C50C3A"/>
    <w:rsid w:val="00C513C1"/>
    <w:rsid w:val="00C548AA"/>
    <w:rsid w:val="00C6021B"/>
    <w:rsid w:val="00C612D1"/>
    <w:rsid w:val="00C6180D"/>
    <w:rsid w:val="00C66AA9"/>
    <w:rsid w:val="00C72297"/>
    <w:rsid w:val="00C8381B"/>
    <w:rsid w:val="00C90176"/>
    <w:rsid w:val="00C943F0"/>
    <w:rsid w:val="00C97408"/>
    <w:rsid w:val="00C97440"/>
    <w:rsid w:val="00CA1BCE"/>
    <w:rsid w:val="00CA3D6C"/>
    <w:rsid w:val="00CA6709"/>
    <w:rsid w:val="00CA6A8B"/>
    <w:rsid w:val="00CA76FE"/>
    <w:rsid w:val="00CB1400"/>
    <w:rsid w:val="00CB4877"/>
    <w:rsid w:val="00CB7A99"/>
    <w:rsid w:val="00CC0F58"/>
    <w:rsid w:val="00CC529D"/>
    <w:rsid w:val="00CD4D61"/>
    <w:rsid w:val="00CD601D"/>
    <w:rsid w:val="00CD7861"/>
    <w:rsid w:val="00CE376A"/>
    <w:rsid w:val="00CE7AC7"/>
    <w:rsid w:val="00CF1884"/>
    <w:rsid w:val="00CF7E97"/>
    <w:rsid w:val="00D023A6"/>
    <w:rsid w:val="00D05516"/>
    <w:rsid w:val="00D1019C"/>
    <w:rsid w:val="00D124BF"/>
    <w:rsid w:val="00D174CE"/>
    <w:rsid w:val="00D17F40"/>
    <w:rsid w:val="00D245AC"/>
    <w:rsid w:val="00D31AA9"/>
    <w:rsid w:val="00D31BC8"/>
    <w:rsid w:val="00D40988"/>
    <w:rsid w:val="00D43D5B"/>
    <w:rsid w:val="00D568B6"/>
    <w:rsid w:val="00D56B31"/>
    <w:rsid w:val="00D668A3"/>
    <w:rsid w:val="00D70B46"/>
    <w:rsid w:val="00D7408B"/>
    <w:rsid w:val="00D75FDB"/>
    <w:rsid w:val="00D8129C"/>
    <w:rsid w:val="00D852E0"/>
    <w:rsid w:val="00D85F89"/>
    <w:rsid w:val="00D86B4D"/>
    <w:rsid w:val="00D903EB"/>
    <w:rsid w:val="00D908AF"/>
    <w:rsid w:val="00DA05D2"/>
    <w:rsid w:val="00DA0D8D"/>
    <w:rsid w:val="00DA1F58"/>
    <w:rsid w:val="00DA1FDF"/>
    <w:rsid w:val="00DA52D7"/>
    <w:rsid w:val="00DA65E8"/>
    <w:rsid w:val="00DA708C"/>
    <w:rsid w:val="00DB2BB9"/>
    <w:rsid w:val="00DC06B6"/>
    <w:rsid w:val="00DC26F9"/>
    <w:rsid w:val="00DC2E76"/>
    <w:rsid w:val="00DC484F"/>
    <w:rsid w:val="00DD4D9E"/>
    <w:rsid w:val="00DD5DD0"/>
    <w:rsid w:val="00DD7393"/>
    <w:rsid w:val="00DE2A9F"/>
    <w:rsid w:val="00DE302D"/>
    <w:rsid w:val="00DE33AF"/>
    <w:rsid w:val="00DE464D"/>
    <w:rsid w:val="00DE6327"/>
    <w:rsid w:val="00DF04C2"/>
    <w:rsid w:val="00DF13C4"/>
    <w:rsid w:val="00DF6F4A"/>
    <w:rsid w:val="00E005BE"/>
    <w:rsid w:val="00E008D8"/>
    <w:rsid w:val="00E0125A"/>
    <w:rsid w:val="00E023EF"/>
    <w:rsid w:val="00E04BD1"/>
    <w:rsid w:val="00E0528B"/>
    <w:rsid w:val="00E10D65"/>
    <w:rsid w:val="00E209DB"/>
    <w:rsid w:val="00E22553"/>
    <w:rsid w:val="00E22EB0"/>
    <w:rsid w:val="00E239F4"/>
    <w:rsid w:val="00E25283"/>
    <w:rsid w:val="00E301F1"/>
    <w:rsid w:val="00E3213B"/>
    <w:rsid w:val="00E32A6C"/>
    <w:rsid w:val="00E34723"/>
    <w:rsid w:val="00E46E38"/>
    <w:rsid w:val="00E52CFF"/>
    <w:rsid w:val="00E533BA"/>
    <w:rsid w:val="00E57B26"/>
    <w:rsid w:val="00E60162"/>
    <w:rsid w:val="00E65D2D"/>
    <w:rsid w:val="00E74F86"/>
    <w:rsid w:val="00E82235"/>
    <w:rsid w:val="00E85806"/>
    <w:rsid w:val="00E9103F"/>
    <w:rsid w:val="00E91267"/>
    <w:rsid w:val="00E9264F"/>
    <w:rsid w:val="00E967C4"/>
    <w:rsid w:val="00EA1806"/>
    <w:rsid w:val="00EB39D0"/>
    <w:rsid w:val="00EB7AC0"/>
    <w:rsid w:val="00EC12FC"/>
    <w:rsid w:val="00ED3F4D"/>
    <w:rsid w:val="00ED5EFB"/>
    <w:rsid w:val="00ED60BA"/>
    <w:rsid w:val="00EF149C"/>
    <w:rsid w:val="00EF2065"/>
    <w:rsid w:val="00F10217"/>
    <w:rsid w:val="00F13748"/>
    <w:rsid w:val="00F15611"/>
    <w:rsid w:val="00F21D17"/>
    <w:rsid w:val="00F3540E"/>
    <w:rsid w:val="00F35500"/>
    <w:rsid w:val="00F3661A"/>
    <w:rsid w:val="00F3714B"/>
    <w:rsid w:val="00F37287"/>
    <w:rsid w:val="00F40FBA"/>
    <w:rsid w:val="00F44B03"/>
    <w:rsid w:val="00F4727B"/>
    <w:rsid w:val="00F50A82"/>
    <w:rsid w:val="00F51235"/>
    <w:rsid w:val="00F51670"/>
    <w:rsid w:val="00F51BA5"/>
    <w:rsid w:val="00F5394C"/>
    <w:rsid w:val="00F60866"/>
    <w:rsid w:val="00F61067"/>
    <w:rsid w:val="00F61C0B"/>
    <w:rsid w:val="00F70196"/>
    <w:rsid w:val="00F74B17"/>
    <w:rsid w:val="00F77E46"/>
    <w:rsid w:val="00F86E14"/>
    <w:rsid w:val="00F93B56"/>
    <w:rsid w:val="00F948B1"/>
    <w:rsid w:val="00F95321"/>
    <w:rsid w:val="00F96B04"/>
    <w:rsid w:val="00FA0CF6"/>
    <w:rsid w:val="00FA705F"/>
    <w:rsid w:val="00FB068F"/>
    <w:rsid w:val="00FB3204"/>
    <w:rsid w:val="00FB6D6A"/>
    <w:rsid w:val="00FB7791"/>
    <w:rsid w:val="00FC62CC"/>
    <w:rsid w:val="00FD54A0"/>
    <w:rsid w:val="00FD6660"/>
    <w:rsid w:val="00FD6EB7"/>
    <w:rsid w:val="00FD6F82"/>
    <w:rsid w:val="00FE341B"/>
    <w:rsid w:val="00FE519A"/>
    <w:rsid w:val="00FF12EA"/>
    <w:rsid w:val="00FF52EC"/>
    <w:rsid w:val="00FF57E5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AB2"/>
    <w:rPr>
      <w:rFonts w:ascii="Times New Roman CYR" w:hAnsi="Times New Roman CYR"/>
      <w:bCs/>
      <w:sz w:val="28"/>
      <w:lang w:val="uk-UA"/>
    </w:rPr>
  </w:style>
  <w:style w:type="paragraph" w:styleId="1">
    <w:name w:val="heading 1"/>
    <w:basedOn w:val="a"/>
    <w:next w:val="a"/>
    <w:link w:val="10"/>
    <w:qFormat/>
    <w:rsid w:val="00D7408B"/>
    <w:pPr>
      <w:keepNext/>
      <w:jc w:val="both"/>
      <w:outlineLvl w:val="0"/>
    </w:pPr>
    <w:rPr>
      <w:rFonts w:ascii="Times New Roman" w:hAnsi="Times New Roman"/>
      <w:bCs w:val="0"/>
    </w:rPr>
  </w:style>
  <w:style w:type="paragraph" w:styleId="2">
    <w:name w:val="heading 2"/>
    <w:basedOn w:val="a"/>
    <w:next w:val="a"/>
    <w:qFormat/>
    <w:rsid w:val="00D7408B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B71541"/>
    <w:pPr>
      <w:keepNext/>
      <w:jc w:val="center"/>
      <w:outlineLvl w:val="2"/>
    </w:pPr>
    <w:rPr>
      <w:rFonts w:ascii="Times New Roman" w:hAnsi="Times New Roman"/>
      <w:b/>
      <w:bCs w:val="0"/>
      <w:i/>
    </w:rPr>
  </w:style>
  <w:style w:type="paragraph" w:styleId="6">
    <w:name w:val="heading 6"/>
    <w:basedOn w:val="a"/>
    <w:next w:val="a"/>
    <w:qFormat/>
    <w:rsid w:val="001D3568"/>
    <w:pPr>
      <w:spacing w:before="240" w:after="60"/>
      <w:outlineLvl w:val="5"/>
    </w:pPr>
    <w:rPr>
      <w:rFonts w:ascii="Times New Roman" w:hAnsi="Times New Roman"/>
      <w:b/>
      <w:bCs w:val="0"/>
      <w:sz w:val="22"/>
      <w:szCs w:val="22"/>
    </w:rPr>
  </w:style>
  <w:style w:type="paragraph" w:styleId="9">
    <w:name w:val="heading 9"/>
    <w:basedOn w:val="a"/>
    <w:next w:val="a"/>
    <w:qFormat/>
    <w:rsid w:val="00D740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7408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7408B"/>
  </w:style>
  <w:style w:type="table" w:styleId="a5">
    <w:name w:val="Table Grid"/>
    <w:basedOn w:val="a1"/>
    <w:rsid w:val="00D7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7408B"/>
    <w:pPr>
      <w:tabs>
        <w:tab w:val="center" w:pos="4320"/>
        <w:tab w:val="right" w:pos="8640"/>
      </w:tabs>
    </w:pPr>
  </w:style>
  <w:style w:type="paragraph" w:styleId="30">
    <w:name w:val="Body Text 3"/>
    <w:basedOn w:val="a"/>
    <w:rsid w:val="00B71541"/>
    <w:pPr>
      <w:spacing w:after="120"/>
    </w:pPr>
    <w:rPr>
      <w:sz w:val="16"/>
      <w:szCs w:val="16"/>
    </w:rPr>
  </w:style>
  <w:style w:type="paragraph" w:styleId="a7">
    <w:name w:val="Body Text"/>
    <w:basedOn w:val="a"/>
    <w:rsid w:val="005075A0"/>
    <w:pPr>
      <w:spacing w:after="120"/>
    </w:pPr>
  </w:style>
  <w:style w:type="paragraph" w:styleId="a8">
    <w:name w:val="Balloon Text"/>
    <w:basedOn w:val="a"/>
    <w:semiHidden/>
    <w:rsid w:val="00B86C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50AB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AB2"/>
    <w:rPr>
      <w:rFonts w:ascii="Times New Roman CYR" w:hAnsi="Times New Roman CYR"/>
      <w:bCs/>
      <w:sz w:val="28"/>
      <w:lang w:val="uk-UA"/>
    </w:rPr>
  </w:style>
  <w:style w:type="paragraph" w:styleId="1">
    <w:name w:val="heading 1"/>
    <w:basedOn w:val="a"/>
    <w:next w:val="a"/>
    <w:link w:val="10"/>
    <w:qFormat/>
    <w:rsid w:val="00D7408B"/>
    <w:pPr>
      <w:keepNext/>
      <w:jc w:val="both"/>
      <w:outlineLvl w:val="0"/>
    </w:pPr>
    <w:rPr>
      <w:rFonts w:ascii="Times New Roman" w:hAnsi="Times New Roman"/>
      <w:bCs w:val="0"/>
    </w:rPr>
  </w:style>
  <w:style w:type="paragraph" w:styleId="2">
    <w:name w:val="heading 2"/>
    <w:basedOn w:val="a"/>
    <w:next w:val="a"/>
    <w:qFormat/>
    <w:rsid w:val="00D7408B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B71541"/>
    <w:pPr>
      <w:keepNext/>
      <w:jc w:val="center"/>
      <w:outlineLvl w:val="2"/>
    </w:pPr>
    <w:rPr>
      <w:rFonts w:ascii="Times New Roman" w:hAnsi="Times New Roman"/>
      <w:b/>
      <w:bCs w:val="0"/>
      <w:i/>
    </w:rPr>
  </w:style>
  <w:style w:type="paragraph" w:styleId="6">
    <w:name w:val="heading 6"/>
    <w:basedOn w:val="a"/>
    <w:next w:val="a"/>
    <w:qFormat/>
    <w:rsid w:val="001D3568"/>
    <w:pPr>
      <w:spacing w:before="240" w:after="60"/>
      <w:outlineLvl w:val="5"/>
    </w:pPr>
    <w:rPr>
      <w:rFonts w:ascii="Times New Roman" w:hAnsi="Times New Roman"/>
      <w:b/>
      <w:bCs w:val="0"/>
      <w:sz w:val="22"/>
      <w:szCs w:val="22"/>
    </w:rPr>
  </w:style>
  <w:style w:type="paragraph" w:styleId="9">
    <w:name w:val="heading 9"/>
    <w:basedOn w:val="a"/>
    <w:next w:val="a"/>
    <w:qFormat/>
    <w:rsid w:val="00D740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7408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7408B"/>
  </w:style>
  <w:style w:type="table" w:styleId="a5">
    <w:name w:val="Table Grid"/>
    <w:basedOn w:val="a1"/>
    <w:rsid w:val="00D7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7408B"/>
    <w:pPr>
      <w:tabs>
        <w:tab w:val="center" w:pos="4320"/>
        <w:tab w:val="right" w:pos="8640"/>
      </w:tabs>
    </w:pPr>
  </w:style>
  <w:style w:type="paragraph" w:styleId="30">
    <w:name w:val="Body Text 3"/>
    <w:basedOn w:val="a"/>
    <w:rsid w:val="00B71541"/>
    <w:pPr>
      <w:spacing w:after="120"/>
    </w:pPr>
    <w:rPr>
      <w:sz w:val="16"/>
      <w:szCs w:val="16"/>
    </w:rPr>
  </w:style>
  <w:style w:type="paragraph" w:styleId="a7">
    <w:name w:val="Body Text"/>
    <w:basedOn w:val="a"/>
    <w:rsid w:val="005075A0"/>
    <w:pPr>
      <w:spacing w:after="120"/>
    </w:pPr>
  </w:style>
  <w:style w:type="paragraph" w:styleId="a8">
    <w:name w:val="Balloon Text"/>
    <w:basedOn w:val="a"/>
    <w:semiHidden/>
    <w:rsid w:val="00B86C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50AB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F1AEB-B9D3-4741-8415-7C0ECEE9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1703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GUJKG</Company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Lutsenko</dc:creator>
  <cp:lastModifiedBy>User</cp:lastModifiedBy>
  <cp:revision>2</cp:revision>
  <cp:lastPrinted>2025-04-23T12:40:00Z</cp:lastPrinted>
  <dcterms:created xsi:type="dcterms:W3CDTF">2025-05-05T12:25:00Z</dcterms:created>
  <dcterms:modified xsi:type="dcterms:W3CDTF">2025-05-05T12:25:00Z</dcterms:modified>
</cp:coreProperties>
</file>