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F424C9" w14:textId="77777777" w:rsidR="00FA08C1" w:rsidRPr="009365D4" w:rsidRDefault="00FA08C1" w:rsidP="00FA08C1">
      <w:pPr>
        <w:tabs>
          <w:tab w:val="left" w:pos="4111"/>
          <w:tab w:val="left" w:pos="4253"/>
          <w:tab w:val="left" w:pos="4395"/>
        </w:tabs>
        <w:spacing w:after="0" w:line="240" w:lineRule="auto"/>
        <w:rPr>
          <w:rFonts w:ascii="Times New Roman" w:hAnsi="Times New Roman"/>
          <w:sz w:val="28"/>
          <w:szCs w:val="28"/>
          <w:lang w:eastAsia="ru-RU"/>
        </w:rPr>
      </w:pPr>
      <w:r>
        <w:rPr>
          <w:rFonts w:ascii="Times New Roman" w:hAnsi="Times New Roman"/>
          <w:i/>
          <w:iCs/>
          <w:color w:val="2A2928"/>
          <w:sz w:val="28"/>
          <w:szCs w:val="28"/>
          <w:lang w:eastAsia="ru-RU"/>
        </w:rPr>
        <w:t>ПРОЄКТ</w:t>
      </w:r>
    </w:p>
    <w:p w14:paraId="7633E25F" w14:textId="77777777" w:rsidR="00FA08C1" w:rsidRDefault="00FA08C1" w:rsidP="00FA08C1">
      <w:pPr>
        <w:spacing w:after="0" w:line="240" w:lineRule="auto"/>
        <w:rPr>
          <w:rFonts w:ascii="Times New Roman" w:hAnsi="Times New Roman"/>
          <w:sz w:val="28"/>
          <w:szCs w:val="28"/>
          <w:lang w:eastAsia="ru-RU"/>
        </w:rPr>
      </w:pPr>
    </w:p>
    <w:p w14:paraId="3F804EEC" w14:textId="77777777" w:rsidR="00FA08C1" w:rsidRDefault="00FA08C1" w:rsidP="00FA08C1">
      <w:pPr>
        <w:pStyle w:val="1"/>
        <w:spacing w:before="0" w:after="0" w:line="240" w:lineRule="auto"/>
        <w:jc w:val="both"/>
        <w:rPr>
          <w:rFonts w:ascii="Times New Roman" w:hAnsi="Times New Roman"/>
          <w:b/>
          <w:color w:val="auto"/>
          <w:sz w:val="28"/>
          <w:szCs w:val="28"/>
        </w:rPr>
      </w:pPr>
    </w:p>
    <w:p w14:paraId="384A1C51" w14:textId="77777777" w:rsidR="00322853" w:rsidRPr="00322853" w:rsidRDefault="00FA08C1" w:rsidP="00322853">
      <w:pPr>
        <w:pStyle w:val="1"/>
        <w:spacing w:before="0" w:after="0"/>
        <w:jc w:val="both"/>
        <w:rPr>
          <w:rFonts w:ascii="Times New Roman" w:hAnsi="Times New Roman"/>
          <w:b/>
          <w:color w:val="auto"/>
          <w:sz w:val="28"/>
          <w:szCs w:val="28"/>
        </w:rPr>
      </w:pPr>
      <w:r>
        <w:rPr>
          <w:rFonts w:ascii="Times New Roman" w:hAnsi="Times New Roman"/>
          <w:b/>
          <w:color w:val="auto"/>
          <w:sz w:val="28"/>
          <w:szCs w:val="28"/>
        </w:rPr>
        <w:t xml:space="preserve">Про </w:t>
      </w:r>
      <w:bookmarkStart w:id="0" w:name="_Hlk191377944"/>
      <w:r w:rsidR="00322853" w:rsidRPr="00322853">
        <w:rPr>
          <w:rFonts w:ascii="Times New Roman" w:hAnsi="Times New Roman"/>
          <w:b/>
          <w:color w:val="auto"/>
          <w:sz w:val="28"/>
          <w:szCs w:val="28"/>
        </w:rPr>
        <w:t>Обласну програму з питань</w:t>
      </w:r>
    </w:p>
    <w:p w14:paraId="0E2D10B1" w14:textId="77777777" w:rsidR="00322853" w:rsidRPr="00322853" w:rsidRDefault="00322853" w:rsidP="00322853">
      <w:pPr>
        <w:keepNext/>
        <w:keepLines/>
        <w:suppressAutoHyphens w:val="0"/>
        <w:spacing w:after="0" w:line="278" w:lineRule="auto"/>
        <w:jc w:val="both"/>
        <w:outlineLvl w:val="0"/>
        <w:rPr>
          <w:rFonts w:ascii="Times New Roman" w:hAnsi="Times New Roman"/>
          <w:b/>
          <w:kern w:val="2"/>
          <w:sz w:val="28"/>
          <w:szCs w:val="28"/>
          <w:lang w:eastAsia="en-US"/>
        </w:rPr>
      </w:pPr>
      <w:r w:rsidRPr="00322853">
        <w:rPr>
          <w:rFonts w:ascii="Times New Roman" w:hAnsi="Times New Roman"/>
          <w:b/>
          <w:kern w:val="2"/>
          <w:sz w:val="28"/>
          <w:szCs w:val="28"/>
          <w:lang w:eastAsia="en-US"/>
        </w:rPr>
        <w:t>громадського здоров’я у Рівненській</w:t>
      </w:r>
    </w:p>
    <w:p w14:paraId="71E611CB" w14:textId="77777777" w:rsidR="00322853" w:rsidRPr="00322853" w:rsidRDefault="00322853" w:rsidP="00322853">
      <w:pPr>
        <w:keepNext/>
        <w:keepLines/>
        <w:suppressAutoHyphens w:val="0"/>
        <w:spacing w:after="0" w:line="278" w:lineRule="auto"/>
        <w:jc w:val="both"/>
        <w:outlineLvl w:val="0"/>
        <w:rPr>
          <w:rFonts w:ascii="Aptos Display" w:hAnsi="Aptos Display"/>
          <w:b/>
          <w:color w:val="0F4761"/>
          <w:kern w:val="2"/>
          <w:sz w:val="40"/>
          <w:szCs w:val="40"/>
          <w:lang w:eastAsia="en-US"/>
        </w:rPr>
      </w:pPr>
      <w:r w:rsidRPr="00322853">
        <w:rPr>
          <w:rFonts w:ascii="Times New Roman" w:hAnsi="Times New Roman"/>
          <w:b/>
          <w:kern w:val="2"/>
          <w:sz w:val="28"/>
          <w:szCs w:val="28"/>
          <w:lang w:eastAsia="en-US"/>
        </w:rPr>
        <w:t>області на 2025 – 2028 роки</w:t>
      </w:r>
    </w:p>
    <w:bookmarkEnd w:id="0"/>
    <w:p w14:paraId="47538CED" w14:textId="22457B21" w:rsidR="00FA08C1" w:rsidRDefault="00FA08C1" w:rsidP="00322853">
      <w:pPr>
        <w:pStyle w:val="1"/>
        <w:spacing w:before="0" w:after="0" w:line="240" w:lineRule="auto"/>
        <w:jc w:val="both"/>
        <w:rPr>
          <w:sz w:val="16"/>
          <w:szCs w:val="16"/>
        </w:rPr>
      </w:pPr>
    </w:p>
    <w:p w14:paraId="6B524985" w14:textId="77777777" w:rsidR="00FA08C1" w:rsidRPr="00FA08C1" w:rsidRDefault="00FA08C1" w:rsidP="00FA08C1">
      <w:pPr>
        <w:pStyle w:val="af0"/>
        <w:spacing w:after="0"/>
        <w:ind w:left="0" w:firstLine="709"/>
        <w:jc w:val="both"/>
        <w:rPr>
          <w:rFonts w:ascii="Times New Roman" w:hAnsi="Times New Roman"/>
          <w:sz w:val="28"/>
          <w:szCs w:val="28"/>
        </w:rPr>
      </w:pPr>
    </w:p>
    <w:p w14:paraId="4EDB62F6" w14:textId="4579883D" w:rsidR="00FA08C1" w:rsidRPr="00FA08C1" w:rsidRDefault="00322853" w:rsidP="00322853">
      <w:pPr>
        <w:pStyle w:val="af0"/>
        <w:spacing w:after="0"/>
        <w:ind w:firstLine="709"/>
        <w:jc w:val="both"/>
        <w:rPr>
          <w:rFonts w:ascii="Times New Roman" w:hAnsi="Times New Roman"/>
          <w:sz w:val="28"/>
          <w:szCs w:val="28"/>
        </w:rPr>
      </w:pPr>
      <w:r w:rsidRPr="00322853">
        <w:rPr>
          <w:rFonts w:ascii="Times New Roman" w:hAnsi="Times New Roman"/>
          <w:sz w:val="28"/>
          <w:szCs w:val="28"/>
        </w:rPr>
        <w:t xml:space="preserve">Керуючись статтею 143 Конституції України, статтями 13, 26 Закону України "Про місцеві державні адміністрації", відповідно до Законів України "Про правовий режим воєнного стану", "Про засади внутрішньої і зовнішньої політики", «Про систему громадського здоров’я», Указів Президента України від 24 лютого 2022 року № 64/2022 "Про введення воєнного стану в Україні" (зі змінами), від 24 лютого 2022 року № 68/2022 "Про утворення військових адміністрацій", постанови Кабінету Міністрів України від 11 березня 2022 року № 252 "Деякі питання формування та виконання місцевих бюджетів у період воєнного стану" (зі змінами), рішення Рівненської  обласної ради від 05 березня 2022 року № 476 "Про делегування Рівненській обласній державній військовій адміністрації окремих повноважень на період дії воєнного стану в Україні", </w:t>
      </w:r>
      <w:r w:rsidR="00E1427D" w:rsidRPr="00E1427D">
        <w:rPr>
          <w:rFonts w:ascii="Times New Roman" w:hAnsi="Times New Roman"/>
          <w:sz w:val="28"/>
          <w:szCs w:val="28"/>
        </w:rPr>
        <w:t>з метою забезпечення подальшого розвитку системи громадського здоров’я:</w:t>
      </w:r>
    </w:p>
    <w:p w14:paraId="517043B8" w14:textId="77777777" w:rsidR="00FA08C1" w:rsidRPr="00FA08C1" w:rsidRDefault="00FA08C1" w:rsidP="00FA08C1">
      <w:pPr>
        <w:pStyle w:val="af0"/>
        <w:spacing w:after="0"/>
        <w:ind w:left="0" w:firstLine="709"/>
        <w:jc w:val="both"/>
        <w:rPr>
          <w:rFonts w:ascii="Times New Roman" w:hAnsi="Times New Roman"/>
          <w:sz w:val="28"/>
          <w:szCs w:val="28"/>
        </w:rPr>
      </w:pPr>
    </w:p>
    <w:p w14:paraId="1868B22F" w14:textId="77777777" w:rsidR="00E1427D" w:rsidRPr="00E1427D" w:rsidRDefault="00E1427D" w:rsidP="00E1427D">
      <w:pPr>
        <w:tabs>
          <w:tab w:val="left" w:pos="720"/>
          <w:tab w:val="left" w:pos="900"/>
          <w:tab w:val="left" w:pos="993"/>
          <w:tab w:val="left" w:pos="2410"/>
        </w:tabs>
        <w:spacing w:after="0" w:line="240" w:lineRule="auto"/>
        <w:ind w:firstLine="709"/>
        <w:jc w:val="both"/>
        <w:rPr>
          <w:rFonts w:ascii="Times New Roman" w:hAnsi="Times New Roman"/>
          <w:sz w:val="28"/>
          <w:szCs w:val="28"/>
        </w:rPr>
      </w:pPr>
      <w:r w:rsidRPr="00E1427D">
        <w:rPr>
          <w:rFonts w:ascii="Times New Roman" w:hAnsi="Times New Roman"/>
          <w:sz w:val="28"/>
          <w:szCs w:val="28"/>
        </w:rPr>
        <w:t>1. Затвердити Обласну програму з питань громадського здоров’я на 2025 – 2028 роки (далі – Програма), що додається.</w:t>
      </w:r>
    </w:p>
    <w:p w14:paraId="03886FAC" w14:textId="77777777" w:rsidR="00E1427D" w:rsidRPr="00E1427D" w:rsidRDefault="00E1427D" w:rsidP="00E1427D">
      <w:pPr>
        <w:tabs>
          <w:tab w:val="left" w:pos="720"/>
          <w:tab w:val="left" w:pos="900"/>
          <w:tab w:val="left" w:pos="993"/>
          <w:tab w:val="left" w:pos="2410"/>
        </w:tabs>
        <w:spacing w:after="0" w:line="240" w:lineRule="auto"/>
        <w:ind w:firstLine="709"/>
        <w:jc w:val="both"/>
        <w:rPr>
          <w:rFonts w:ascii="Times New Roman" w:hAnsi="Times New Roman"/>
          <w:sz w:val="28"/>
          <w:szCs w:val="28"/>
        </w:rPr>
      </w:pPr>
    </w:p>
    <w:p w14:paraId="2430CE9C" w14:textId="77777777" w:rsidR="00E1427D" w:rsidRPr="00E1427D" w:rsidRDefault="00E1427D" w:rsidP="00E1427D">
      <w:pPr>
        <w:tabs>
          <w:tab w:val="left" w:pos="720"/>
          <w:tab w:val="left" w:pos="900"/>
          <w:tab w:val="left" w:pos="993"/>
          <w:tab w:val="left" w:pos="2410"/>
        </w:tabs>
        <w:spacing w:after="0" w:line="240" w:lineRule="auto"/>
        <w:ind w:firstLine="709"/>
        <w:jc w:val="both"/>
        <w:rPr>
          <w:rFonts w:ascii="Times New Roman" w:hAnsi="Times New Roman"/>
          <w:sz w:val="28"/>
          <w:szCs w:val="28"/>
        </w:rPr>
      </w:pPr>
      <w:r w:rsidRPr="00E1427D">
        <w:rPr>
          <w:rFonts w:ascii="Times New Roman" w:hAnsi="Times New Roman"/>
          <w:sz w:val="28"/>
          <w:szCs w:val="28"/>
        </w:rPr>
        <w:t>2. Районним державним (військовим) адміністраціям рекомендувати виконавчим комітетам міських, селищних та сільських рад:</w:t>
      </w:r>
    </w:p>
    <w:p w14:paraId="7F730831" w14:textId="77777777" w:rsidR="00E1427D" w:rsidRPr="00E1427D" w:rsidRDefault="00E1427D" w:rsidP="00E1427D">
      <w:pPr>
        <w:tabs>
          <w:tab w:val="left" w:pos="720"/>
          <w:tab w:val="left" w:pos="900"/>
          <w:tab w:val="left" w:pos="993"/>
          <w:tab w:val="left" w:pos="2410"/>
        </w:tabs>
        <w:spacing w:after="0" w:line="240" w:lineRule="auto"/>
        <w:ind w:firstLine="709"/>
        <w:jc w:val="both"/>
        <w:rPr>
          <w:rFonts w:ascii="Times New Roman" w:hAnsi="Times New Roman"/>
          <w:sz w:val="28"/>
          <w:szCs w:val="28"/>
        </w:rPr>
      </w:pPr>
      <w:r w:rsidRPr="00E1427D">
        <w:rPr>
          <w:rFonts w:ascii="Times New Roman" w:hAnsi="Times New Roman"/>
          <w:sz w:val="28"/>
          <w:szCs w:val="28"/>
        </w:rPr>
        <w:t>розробити відповідні програми та забезпечити їх затвердження в установленому порядку;</w:t>
      </w:r>
    </w:p>
    <w:p w14:paraId="7B0E319D" w14:textId="77777777" w:rsidR="00E1427D" w:rsidRDefault="00E1427D" w:rsidP="00E1427D">
      <w:pPr>
        <w:tabs>
          <w:tab w:val="left" w:pos="720"/>
          <w:tab w:val="left" w:pos="900"/>
          <w:tab w:val="left" w:pos="993"/>
          <w:tab w:val="left" w:pos="2410"/>
        </w:tabs>
        <w:spacing w:after="0" w:line="240" w:lineRule="auto"/>
        <w:ind w:firstLine="709"/>
        <w:jc w:val="both"/>
        <w:rPr>
          <w:rFonts w:ascii="Times New Roman" w:hAnsi="Times New Roman"/>
          <w:sz w:val="28"/>
          <w:szCs w:val="28"/>
        </w:rPr>
      </w:pPr>
      <w:r w:rsidRPr="00E1427D">
        <w:rPr>
          <w:rFonts w:ascii="Times New Roman" w:hAnsi="Times New Roman"/>
          <w:sz w:val="28"/>
          <w:szCs w:val="28"/>
        </w:rPr>
        <w:t>під час формування відповідних бюджетів передбачити кошти для реалізації зазначених програм.</w:t>
      </w:r>
    </w:p>
    <w:p w14:paraId="6D24A8F3" w14:textId="77777777" w:rsidR="00E1427D" w:rsidRPr="00E1427D" w:rsidRDefault="00E1427D" w:rsidP="00E1427D">
      <w:pPr>
        <w:tabs>
          <w:tab w:val="left" w:pos="720"/>
          <w:tab w:val="left" w:pos="900"/>
          <w:tab w:val="left" w:pos="993"/>
          <w:tab w:val="left" w:pos="2410"/>
        </w:tabs>
        <w:spacing w:after="0" w:line="240" w:lineRule="auto"/>
        <w:ind w:firstLine="709"/>
        <w:jc w:val="both"/>
        <w:rPr>
          <w:rFonts w:ascii="Times New Roman" w:hAnsi="Times New Roman"/>
          <w:sz w:val="28"/>
          <w:szCs w:val="28"/>
        </w:rPr>
      </w:pPr>
    </w:p>
    <w:p w14:paraId="6A9250F0" w14:textId="77777777" w:rsidR="00E1427D" w:rsidRPr="00E1427D" w:rsidRDefault="00E1427D" w:rsidP="00E1427D">
      <w:pPr>
        <w:tabs>
          <w:tab w:val="left" w:pos="720"/>
          <w:tab w:val="left" w:pos="900"/>
          <w:tab w:val="left" w:pos="993"/>
          <w:tab w:val="left" w:pos="2410"/>
        </w:tabs>
        <w:spacing w:after="0" w:line="240" w:lineRule="auto"/>
        <w:ind w:firstLine="709"/>
        <w:jc w:val="both"/>
        <w:rPr>
          <w:rFonts w:ascii="Times New Roman" w:hAnsi="Times New Roman"/>
          <w:sz w:val="28"/>
          <w:szCs w:val="28"/>
        </w:rPr>
      </w:pPr>
      <w:r w:rsidRPr="00E1427D">
        <w:rPr>
          <w:rFonts w:ascii="Times New Roman" w:hAnsi="Times New Roman"/>
          <w:sz w:val="28"/>
          <w:szCs w:val="28"/>
        </w:rPr>
        <w:t>3. Виконавчим комітетам міських, селищних та сільських рад територіальних громад про хід виконання Програми інформувати районні державні (військові) адміністрації щороку до 10 липня та 10 січня.</w:t>
      </w:r>
    </w:p>
    <w:p w14:paraId="0A37FF9A" w14:textId="77777777" w:rsidR="00E1427D" w:rsidRPr="00E1427D" w:rsidRDefault="00E1427D" w:rsidP="00E1427D">
      <w:pPr>
        <w:tabs>
          <w:tab w:val="left" w:pos="720"/>
          <w:tab w:val="left" w:pos="900"/>
          <w:tab w:val="left" w:pos="993"/>
          <w:tab w:val="left" w:pos="2410"/>
        </w:tabs>
        <w:spacing w:after="0" w:line="240" w:lineRule="auto"/>
        <w:ind w:firstLine="709"/>
        <w:jc w:val="both"/>
        <w:rPr>
          <w:rFonts w:ascii="Times New Roman" w:hAnsi="Times New Roman"/>
          <w:sz w:val="28"/>
          <w:szCs w:val="28"/>
        </w:rPr>
      </w:pPr>
    </w:p>
    <w:p w14:paraId="644829C2" w14:textId="3272666B" w:rsidR="00E1427D" w:rsidRPr="00E1427D" w:rsidRDefault="00E1427D" w:rsidP="00E1427D">
      <w:pPr>
        <w:tabs>
          <w:tab w:val="left" w:pos="720"/>
          <w:tab w:val="left" w:pos="900"/>
          <w:tab w:val="left" w:pos="993"/>
          <w:tab w:val="left" w:pos="2410"/>
        </w:tabs>
        <w:spacing w:after="0" w:line="240" w:lineRule="auto"/>
        <w:ind w:firstLine="709"/>
        <w:jc w:val="both"/>
        <w:rPr>
          <w:rFonts w:ascii="Times New Roman" w:hAnsi="Times New Roman"/>
          <w:sz w:val="28"/>
          <w:szCs w:val="28"/>
        </w:rPr>
      </w:pPr>
      <w:r w:rsidRPr="00E1427D">
        <w:rPr>
          <w:rFonts w:ascii="Times New Roman" w:hAnsi="Times New Roman"/>
          <w:sz w:val="28"/>
          <w:szCs w:val="28"/>
        </w:rPr>
        <w:t xml:space="preserve">4. Районним державним (військовим) адміністраціям, </w:t>
      </w:r>
      <w:proofErr w:type="spellStart"/>
      <w:r w:rsidRPr="00E1427D">
        <w:rPr>
          <w:rFonts w:ascii="Times New Roman" w:hAnsi="Times New Roman"/>
          <w:sz w:val="28"/>
          <w:szCs w:val="28"/>
        </w:rPr>
        <w:t>Вараській</w:t>
      </w:r>
      <w:proofErr w:type="spellEnd"/>
      <w:r w:rsidRPr="00E1427D">
        <w:rPr>
          <w:rFonts w:ascii="Times New Roman" w:hAnsi="Times New Roman"/>
          <w:sz w:val="28"/>
          <w:szCs w:val="28"/>
        </w:rPr>
        <w:t xml:space="preserve"> міській військовій адміністрації про хід виконання розпорядження інформувати державну установу «Рівненський обласний центр контролю та профілактики </w:t>
      </w:r>
      <w:proofErr w:type="spellStart"/>
      <w:r w:rsidRPr="00E1427D">
        <w:rPr>
          <w:rFonts w:ascii="Times New Roman" w:hAnsi="Times New Roman"/>
          <w:sz w:val="28"/>
          <w:szCs w:val="28"/>
        </w:rPr>
        <w:t>хвороб</w:t>
      </w:r>
      <w:proofErr w:type="spellEnd"/>
      <w:r w:rsidRPr="00E1427D">
        <w:rPr>
          <w:rFonts w:ascii="Times New Roman" w:hAnsi="Times New Roman"/>
          <w:sz w:val="28"/>
          <w:szCs w:val="28"/>
        </w:rPr>
        <w:t xml:space="preserve"> Міністерства охорони здоров’я України» щороку до 15 липня та 15 січня.</w:t>
      </w:r>
    </w:p>
    <w:p w14:paraId="3F76EB77" w14:textId="77777777" w:rsidR="00E1427D" w:rsidRPr="00E1427D" w:rsidRDefault="00E1427D" w:rsidP="00E1427D">
      <w:pPr>
        <w:tabs>
          <w:tab w:val="left" w:pos="720"/>
          <w:tab w:val="left" w:pos="900"/>
          <w:tab w:val="left" w:pos="993"/>
          <w:tab w:val="left" w:pos="2410"/>
        </w:tabs>
        <w:spacing w:after="0" w:line="240" w:lineRule="auto"/>
        <w:ind w:firstLine="709"/>
        <w:jc w:val="both"/>
        <w:rPr>
          <w:rFonts w:ascii="Times New Roman" w:hAnsi="Times New Roman"/>
          <w:sz w:val="28"/>
          <w:szCs w:val="28"/>
        </w:rPr>
      </w:pPr>
    </w:p>
    <w:p w14:paraId="79150E4F" w14:textId="69CFDF53" w:rsidR="00E1427D" w:rsidRPr="00E1427D" w:rsidRDefault="00E1427D" w:rsidP="00E1427D">
      <w:pPr>
        <w:tabs>
          <w:tab w:val="left" w:pos="720"/>
          <w:tab w:val="left" w:pos="900"/>
          <w:tab w:val="left" w:pos="993"/>
          <w:tab w:val="left" w:pos="2410"/>
        </w:tabs>
        <w:spacing w:after="0" w:line="240" w:lineRule="auto"/>
        <w:ind w:firstLine="709"/>
        <w:jc w:val="both"/>
        <w:rPr>
          <w:rFonts w:ascii="Times New Roman" w:hAnsi="Times New Roman"/>
          <w:sz w:val="28"/>
          <w:szCs w:val="28"/>
        </w:rPr>
      </w:pPr>
      <w:r w:rsidRPr="00E1427D">
        <w:rPr>
          <w:rFonts w:ascii="Times New Roman" w:hAnsi="Times New Roman"/>
          <w:sz w:val="28"/>
          <w:szCs w:val="28"/>
        </w:rPr>
        <w:lastRenderedPageBreak/>
        <w:t xml:space="preserve">5. Державній установі «Рівненський обласний центр контролю та профілактики </w:t>
      </w:r>
      <w:proofErr w:type="spellStart"/>
      <w:r w:rsidRPr="00E1427D">
        <w:rPr>
          <w:rFonts w:ascii="Times New Roman" w:hAnsi="Times New Roman"/>
          <w:sz w:val="28"/>
          <w:szCs w:val="28"/>
        </w:rPr>
        <w:t>хвороб</w:t>
      </w:r>
      <w:proofErr w:type="spellEnd"/>
      <w:r w:rsidRPr="00E1427D">
        <w:rPr>
          <w:rFonts w:ascii="Times New Roman" w:hAnsi="Times New Roman"/>
          <w:sz w:val="28"/>
          <w:szCs w:val="28"/>
        </w:rPr>
        <w:t xml:space="preserve"> Міністерства охорони здоров’я України» узагальнену інформацію про хід виконання цього розпорядження подавати облдержадміністрації щороку до 25 липня та 25 січня.</w:t>
      </w:r>
    </w:p>
    <w:p w14:paraId="37D2F0F3" w14:textId="77777777" w:rsidR="00E1427D" w:rsidRPr="00E1427D" w:rsidRDefault="00E1427D" w:rsidP="00E1427D">
      <w:pPr>
        <w:tabs>
          <w:tab w:val="left" w:pos="720"/>
          <w:tab w:val="left" w:pos="900"/>
          <w:tab w:val="left" w:pos="993"/>
          <w:tab w:val="left" w:pos="2410"/>
        </w:tabs>
        <w:spacing w:after="0" w:line="240" w:lineRule="auto"/>
        <w:ind w:firstLine="709"/>
        <w:jc w:val="both"/>
        <w:rPr>
          <w:rFonts w:ascii="Times New Roman" w:hAnsi="Times New Roman"/>
          <w:sz w:val="28"/>
          <w:szCs w:val="28"/>
        </w:rPr>
      </w:pPr>
    </w:p>
    <w:p w14:paraId="6F50DB04" w14:textId="327264AF" w:rsidR="00FA08C1" w:rsidRPr="00FA08C1" w:rsidRDefault="00E1427D" w:rsidP="00E1427D">
      <w:pPr>
        <w:tabs>
          <w:tab w:val="left" w:pos="720"/>
          <w:tab w:val="left" w:pos="900"/>
          <w:tab w:val="left" w:pos="993"/>
          <w:tab w:val="left" w:pos="2410"/>
        </w:tabs>
        <w:spacing w:after="0" w:line="240" w:lineRule="auto"/>
        <w:ind w:firstLine="709"/>
        <w:jc w:val="both"/>
        <w:rPr>
          <w:rFonts w:ascii="Times New Roman" w:hAnsi="Times New Roman"/>
          <w:sz w:val="28"/>
          <w:szCs w:val="28"/>
        </w:rPr>
      </w:pPr>
      <w:r w:rsidRPr="00E1427D">
        <w:rPr>
          <w:rFonts w:ascii="Times New Roman" w:hAnsi="Times New Roman"/>
          <w:sz w:val="28"/>
          <w:szCs w:val="28"/>
        </w:rPr>
        <w:t xml:space="preserve">6. Контроль за виконанням цього розпорядження покласти на першого заступника голови облдержадміністрації Сергія </w:t>
      </w:r>
      <w:proofErr w:type="spellStart"/>
      <w:r w:rsidRPr="00E1427D">
        <w:rPr>
          <w:rFonts w:ascii="Times New Roman" w:hAnsi="Times New Roman"/>
          <w:sz w:val="28"/>
          <w:szCs w:val="28"/>
        </w:rPr>
        <w:t>Подоліна</w:t>
      </w:r>
      <w:proofErr w:type="spellEnd"/>
      <w:r w:rsidRPr="00E1427D">
        <w:rPr>
          <w:rFonts w:ascii="Times New Roman" w:hAnsi="Times New Roman"/>
          <w:sz w:val="28"/>
          <w:szCs w:val="28"/>
        </w:rPr>
        <w:t>.</w:t>
      </w:r>
    </w:p>
    <w:p w14:paraId="0BEF17E1" w14:textId="77777777" w:rsidR="00FA08C1" w:rsidRPr="00FA08C1" w:rsidRDefault="00FA08C1" w:rsidP="00FA08C1">
      <w:pPr>
        <w:spacing w:after="0" w:line="240" w:lineRule="auto"/>
        <w:ind w:firstLine="709"/>
        <w:jc w:val="both"/>
        <w:rPr>
          <w:rFonts w:ascii="Times New Roman" w:hAnsi="Times New Roman"/>
          <w:sz w:val="28"/>
          <w:szCs w:val="28"/>
        </w:rPr>
      </w:pPr>
    </w:p>
    <w:p w14:paraId="6E73BAAC" w14:textId="77777777" w:rsidR="00FA08C1" w:rsidRDefault="00FA08C1" w:rsidP="00FA08C1">
      <w:pPr>
        <w:spacing w:after="0" w:line="240" w:lineRule="auto"/>
        <w:ind w:firstLine="709"/>
        <w:jc w:val="both"/>
        <w:rPr>
          <w:rFonts w:ascii="Times New Roman" w:hAnsi="Times New Roman"/>
          <w:sz w:val="28"/>
          <w:szCs w:val="28"/>
        </w:rPr>
      </w:pPr>
    </w:p>
    <w:p w14:paraId="24C8F324" w14:textId="77777777" w:rsidR="00E1427D" w:rsidRDefault="00E1427D" w:rsidP="00FA08C1">
      <w:pPr>
        <w:spacing w:after="0" w:line="240" w:lineRule="auto"/>
        <w:ind w:firstLine="709"/>
        <w:jc w:val="both"/>
        <w:rPr>
          <w:rFonts w:ascii="Times New Roman" w:hAnsi="Times New Roman"/>
          <w:sz w:val="28"/>
          <w:szCs w:val="28"/>
        </w:rPr>
      </w:pPr>
    </w:p>
    <w:p w14:paraId="2CEDDFAE" w14:textId="77777777" w:rsidR="00E1427D" w:rsidRPr="00FA08C1" w:rsidRDefault="00E1427D" w:rsidP="00FA08C1">
      <w:pPr>
        <w:spacing w:after="0" w:line="240" w:lineRule="auto"/>
        <w:ind w:firstLine="709"/>
        <w:jc w:val="both"/>
        <w:rPr>
          <w:rFonts w:ascii="Times New Roman" w:hAnsi="Times New Roman"/>
          <w:sz w:val="28"/>
          <w:szCs w:val="28"/>
        </w:rPr>
      </w:pPr>
    </w:p>
    <w:p w14:paraId="68CD5191" w14:textId="77777777" w:rsidR="00FA08C1" w:rsidRPr="00FA08C1" w:rsidRDefault="00FA08C1" w:rsidP="00FA08C1">
      <w:pPr>
        <w:tabs>
          <w:tab w:val="left" w:pos="7088"/>
        </w:tabs>
        <w:spacing w:after="0" w:line="240" w:lineRule="auto"/>
        <w:rPr>
          <w:rFonts w:ascii="Times New Roman" w:hAnsi="Times New Roman"/>
          <w:sz w:val="28"/>
          <w:szCs w:val="28"/>
        </w:rPr>
      </w:pPr>
      <w:r w:rsidRPr="00FA08C1">
        <w:rPr>
          <w:rFonts w:ascii="Times New Roman" w:hAnsi="Times New Roman"/>
          <w:sz w:val="28"/>
          <w:szCs w:val="28"/>
        </w:rPr>
        <w:t xml:space="preserve">Начальник обласної </w:t>
      </w:r>
    </w:p>
    <w:p w14:paraId="27BF15E6" w14:textId="77777777" w:rsidR="00FA08C1" w:rsidRPr="00FA08C1" w:rsidRDefault="00FA08C1" w:rsidP="00FA08C1">
      <w:pPr>
        <w:tabs>
          <w:tab w:val="center" w:pos="4819"/>
          <w:tab w:val="left" w:pos="7088"/>
          <w:tab w:val="right" w:pos="9639"/>
        </w:tabs>
        <w:spacing w:after="0" w:line="240" w:lineRule="auto"/>
        <w:rPr>
          <w:rFonts w:ascii="Times New Roman" w:hAnsi="Times New Roman"/>
          <w:sz w:val="28"/>
          <w:szCs w:val="28"/>
        </w:rPr>
      </w:pPr>
      <w:r w:rsidRPr="00FA08C1">
        <w:rPr>
          <w:rFonts w:ascii="Times New Roman" w:hAnsi="Times New Roman"/>
          <w:sz w:val="28"/>
          <w:szCs w:val="28"/>
        </w:rPr>
        <w:t>військової адміністрації</w:t>
      </w:r>
      <w:r w:rsidRPr="00FA08C1">
        <w:rPr>
          <w:rFonts w:ascii="Times New Roman" w:hAnsi="Times New Roman"/>
          <w:sz w:val="28"/>
          <w:szCs w:val="28"/>
        </w:rPr>
        <w:tab/>
        <w:t xml:space="preserve">      Олександр КОВАЛЬ</w:t>
      </w:r>
    </w:p>
    <w:p w14:paraId="68B7D372" w14:textId="77777777" w:rsidR="00FA08C1" w:rsidRPr="00FA08C1" w:rsidRDefault="00FA08C1" w:rsidP="00FA08C1">
      <w:pPr>
        <w:tabs>
          <w:tab w:val="center" w:pos="4819"/>
          <w:tab w:val="left" w:pos="7088"/>
          <w:tab w:val="right" w:pos="9639"/>
        </w:tabs>
        <w:spacing w:after="0" w:line="240" w:lineRule="auto"/>
        <w:rPr>
          <w:rFonts w:ascii="Times New Roman" w:hAnsi="Times New Roman"/>
          <w:sz w:val="28"/>
          <w:szCs w:val="28"/>
          <w:lang w:eastAsia="ru-RU"/>
        </w:rPr>
      </w:pPr>
    </w:p>
    <w:p w14:paraId="6F37B3C6" w14:textId="77777777" w:rsidR="00FA08C1" w:rsidRPr="00FA08C1" w:rsidRDefault="00FA08C1" w:rsidP="00331DFE">
      <w:pPr>
        <w:suppressAutoHyphens w:val="0"/>
        <w:spacing w:after="0" w:line="240" w:lineRule="auto"/>
        <w:ind w:left="4962"/>
        <w:rPr>
          <w:rFonts w:ascii="Times New Roman" w:hAnsi="Times New Roman"/>
          <w:spacing w:val="-2"/>
          <w:sz w:val="28"/>
          <w:szCs w:val="28"/>
          <w:lang w:eastAsia="ru-RU"/>
        </w:rPr>
      </w:pPr>
    </w:p>
    <w:p w14:paraId="00754630" w14:textId="77777777" w:rsidR="00E1427D" w:rsidRDefault="00E1427D" w:rsidP="00331DFE">
      <w:pPr>
        <w:suppressAutoHyphens w:val="0"/>
        <w:spacing w:after="0" w:line="240" w:lineRule="auto"/>
        <w:ind w:left="4962"/>
        <w:rPr>
          <w:rFonts w:ascii="Times New Roman" w:hAnsi="Times New Roman"/>
          <w:spacing w:val="-2"/>
          <w:sz w:val="28"/>
          <w:szCs w:val="28"/>
          <w:lang w:eastAsia="ru-RU"/>
        </w:rPr>
      </w:pPr>
    </w:p>
    <w:p w14:paraId="120075CB" w14:textId="77777777" w:rsidR="00E1427D" w:rsidRDefault="00E1427D" w:rsidP="00331DFE">
      <w:pPr>
        <w:suppressAutoHyphens w:val="0"/>
        <w:spacing w:after="0" w:line="240" w:lineRule="auto"/>
        <w:ind w:left="4962"/>
        <w:rPr>
          <w:rFonts w:ascii="Times New Roman" w:hAnsi="Times New Roman"/>
          <w:spacing w:val="-2"/>
          <w:sz w:val="28"/>
          <w:szCs w:val="28"/>
          <w:lang w:eastAsia="ru-RU"/>
        </w:rPr>
      </w:pPr>
    </w:p>
    <w:p w14:paraId="25AA5A36" w14:textId="77777777" w:rsidR="00E1427D" w:rsidRDefault="00E1427D" w:rsidP="00331DFE">
      <w:pPr>
        <w:suppressAutoHyphens w:val="0"/>
        <w:spacing w:after="0" w:line="240" w:lineRule="auto"/>
        <w:ind w:left="4962"/>
        <w:rPr>
          <w:rFonts w:ascii="Times New Roman" w:hAnsi="Times New Roman"/>
          <w:spacing w:val="-2"/>
          <w:sz w:val="28"/>
          <w:szCs w:val="28"/>
          <w:lang w:eastAsia="ru-RU"/>
        </w:rPr>
      </w:pPr>
    </w:p>
    <w:p w14:paraId="073A5924" w14:textId="77777777" w:rsidR="00E1427D" w:rsidRDefault="00E1427D" w:rsidP="00331DFE">
      <w:pPr>
        <w:suppressAutoHyphens w:val="0"/>
        <w:spacing w:after="0" w:line="240" w:lineRule="auto"/>
        <w:ind w:left="4962"/>
        <w:rPr>
          <w:rFonts w:ascii="Times New Roman" w:hAnsi="Times New Roman"/>
          <w:spacing w:val="-2"/>
          <w:sz w:val="28"/>
          <w:szCs w:val="28"/>
          <w:lang w:eastAsia="ru-RU"/>
        </w:rPr>
      </w:pPr>
    </w:p>
    <w:p w14:paraId="48D5063B" w14:textId="77777777" w:rsidR="00E1427D" w:rsidRDefault="00E1427D" w:rsidP="00331DFE">
      <w:pPr>
        <w:suppressAutoHyphens w:val="0"/>
        <w:spacing w:after="0" w:line="240" w:lineRule="auto"/>
        <w:ind w:left="4962"/>
        <w:rPr>
          <w:rFonts w:ascii="Times New Roman" w:hAnsi="Times New Roman"/>
          <w:spacing w:val="-2"/>
          <w:sz w:val="28"/>
          <w:szCs w:val="28"/>
          <w:lang w:eastAsia="ru-RU"/>
        </w:rPr>
      </w:pPr>
    </w:p>
    <w:p w14:paraId="18EB723C" w14:textId="77777777" w:rsidR="00E1427D" w:rsidRDefault="00E1427D" w:rsidP="00331DFE">
      <w:pPr>
        <w:suppressAutoHyphens w:val="0"/>
        <w:spacing w:after="0" w:line="240" w:lineRule="auto"/>
        <w:ind w:left="4962"/>
        <w:rPr>
          <w:rFonts w:ascii="Times New Roman" w:hAnsi="Times New Roman"/>
          <w:spacing w:val="-2"/>
          <w:sz w:val="28"/>
          <w:szCs w:val="28"/>
          <w:lang w:eastAsia="ru-RU"/>
        </w:rPr>
      </w:pPr>
    </w:p>
    <w:p w14:paraId="1CD1F7C4" w14:textId="77777777" w:rsidR="00E1427D" w:rsidRDefault="00E1427D" w:rsidP="00331DFE">
      <w:pPr>
        <w:suppressAutoHyphens w:val="0"/>
        <w:spacing w:after="0" w:line="240" w:lineRule="auto"/>
        <w:ind w:left="4962"/>
        <w:rPr>
          <w:rFonts w:ascii="Times New Roman" w:hAnsi="Times New Roman"/>
          <w:spacing w:val="-2"/>
          <w:sz w:val="28"/>
          <w:szCs w:val="28"/>
          <w:lang w:eastAsia="ru-RU"/>
        </w:rPr>
      </w:pPr>
    </w:p>
    <w:p w14:paraId="297BCDE8" w14:textId="77777777" w:rsidR="00E1427D" w:rsidRDefault="00E1427D" w:rsidP="00331DFE">
      <w:pPr>
        <w:suppressAutoHyphens w:val="0"/>
        <w:spacing w:after="0" w:line="240" w:lineRule="auto"/>
        <w:ind w:left="4962"/>
        <w:rPr>
          <w:rFonts w:ascii="Times New Roman" w:hAnsi="Times New Roman"/>
          <w:spacing w:val="-2"/>
          <w:sz w:val="28"/>
          <w:szCs w:val="28"/>
          <w:lang w:eastAsia="ru-RU"/>
        </w:rPr>
      </w:pPr>
    </w:p>
    <w:p w14:paraId="73656B39" w14:textId="77777777" w:rsidR="00E1427D" w:rsidRDefault="00E1427D" w:rsidP="00331DFE">
      <w:pPr>
        <w:suppressAutoHyphens w:val="0"/>
        <w:spacing w:after="0" w:line="240" w:lineRule="auto"/>
        <w:ind w:left="4962"/>
        <w:rPr>
          <w:rFonts w:ascii="Times New Roman" w:hAnsi="Times New Roman"/>
          <w:spacing w:val="-2"/>
          <w:sz w:val="28"/>
          <w:szCs w:val="28"/>
          <w:lang w:eastAsia="ru-RU"/>
        </w:rPr>
      </w:pPr>
    </w:p>
    <w:p w14:paraId="71AF1D87" w14:textId="77777777" w:rsidR="00E1427D" w:rsidRDefault="00E1427D" w:rsidP="00331DFE">
      <w:pPr>
        <w:suppressAutoHyphens w:val="0"/>
        <w:spacing w:after="0" w:line="240" w:lineRule="auto"/>
        <w:ind w:left="4962"/>
        <w:rPr>
          <w:rFonts w:ascii="Times New Roman" w:hAnsi="Times New Roman"/>
          <w:spacing w:val="-2"/>
          <w:sz w:val="28"/>
          <w:szCs w:val="28"/>
          <w:lang w:eastAsia="ru-RU"/>
        </w:rPr>
      </w:pPr>
    </w:p>
    <w:p w14:paraId="10E02D16" w14:textId="77777777" w:rsidR="00E1427D" w:rsidRDefault="00E1427D" w:rsidP="00331DFE">
      <w:pPr>
        <w:suppressAutoHyphens w:val="0"/>
        <w:spacing w:after="0" w:line="240" w:lineRule="auto"/>
        <w:ind w:left="4962"/>
        <w:rPr>
          <w:rFonts w:ascii="Times New Roman" w:hAnsi="Times New Roman"/>
          <w:spacing w:val="-2"/>
          <w:sz w:val="28"/>
          <w:szCs w:val="28"/>
          <w:lang w:eastAsia="ru-RU"/>
        </w:rPr>
      </w:pPr>
    </w:p>
    <w:p w14:paraId="23A5E989" w14:textId="77777777" w:rsidR="00E1427D" w:rsidRDefault="00E1427D" w:rsidP="00331DFE">
      <w:pPr>
        <w:suppressAutoHyphens w:val="0"/>
        <w:spacing w:after="0" w:line="240" w:lineRule="auto"/>
        <w:ind w:left="4962"/>
        <w:rPr>
          <w:rFonts w:ascii="Times New Roman" w:hAnsi="Times New Roman"/>
          <w:spacing w:val="-2"/>
          <w:sz w:val="28"/>
          <w:szCs w:val="28"/>
          <w:lang w:eastAsia="ru-RU"/>
        </w:rPr>
      </w:pPr>
    </w:p>
    <w:p w14:paraId="39447642" w14:textId="77777777" w:rsidR="00E1427D" w:rsidRDefault="00E1427D" w:rsidP="00331DFE">
      <w:pPr>
        <w:suppressAutoHyphens w:val="0"/>
        <w:spacing w:after="0" w:line="240" w:lineRule="auto"/>
        <w:ind w:left="4962"/>
        <w:rPr>
          <w:rFonts w:ascii="Times New Roman" w:hAnsi="Times New Roman"/>
          <w:spacing w:val="-2"/>
          <w:sz w:val="28"/>
          <w:szCs w:val="28"/>
          <w:lang w:eastAsia="ru-RU"/>
        </w:rPr>
      </w:pPr>
    </w:p>
    <w:p w14:paraId="5B0E589E" w14:textId="77777777" w:rsidR="00E1427D" w:rsidRDefault="00E1427D" w:rsidP="00331DFE">
      <w:pPr>
        <w:suppressAutoHyphens w:val="0"/>
        <w:spacing w:after="0" w:line="240" w:lineRule="auto"/>
        <w:ind w:left="4962"/>
        <w:rPr>
          <w:rFonts w:ascii="Times New Roman" w:hAnsi="Times New Roman"/>
          <w:spacing w:val="-2"/>
          <w:sz w:val="28"/>
          <w:szCs w:val="28"/>
          <w:lang w:eastAsia="ru-RU"/>
        </w:rPr>
      </w:pPr>
    </w:p>
    <w:p w14:paraId="23E77312" w14:textId="77777777" w:rsidR="00E1427D" w:rsidRDefault="00E1427D" w:rsidP="00331DFE">
      <w:pPr>
        <w:suppressAutoHyphens w:val="0"/>
        <w:spacing w:after="0" w:line="240" w:lineRule="auto"/>
        <w:ind w:left="4962"/>
        <w:rPr>
          <w:rFonts w:ascii="Times New Roman" w:hAnsi="Times New Roman"/>
          <w:spacing w:val="-2"/>
          <w:sz w:val="28"/>
          <w:szCs w:val="28"/>
          <w:lang w:eastAsia="ru-RU"/>
        </w:rPr>
      </w:pPr>
    </w:p>
    <w:p w14:paraId="19FBDB01" w14:textId="77777777" w:rsidR="00E1427D" w:rsidRDefault="00E1427D" w:rsidP="00331DFE">
      <w:pPr>
        <w:suppressAutoHyphens w:val="0"/>
        <w:spacing w:after="0" w:line="240" w:lineRule="auto"/>
        <w:ind w:left="4962"/>
        <w:rPr>
          <w:rFonts w:ascii="Times New Roman" w:hAnsi="Times New Roman"/>
          <w:spacing w:val="-2"/>
          <w:sz w:val="28"/>
          <w:szCs w:val="28"/>
          <w:lang w:eastAsia="ru-RU"/>
        </w:rPr>
      </w:pPr>
    </w:p>
    <w:p w14:paraId="127EE8AA" w14:textId="77777777" w:rsidR="00E1427D" w:rsidRDefault="00E1427D" w:rsidP="00331DFE">
      <w:pPr>
        <w:suppressAutoHyphens w:val="0"/>
        <w:spacing w:after="0" w:line="240" w:lineRule="auto"/>
        <w:ind w:left="4962"/>
        <w:rPr>
          <w:rFonts w:ascii="Times New Roman" w:hAnsi="Times New Roman"/>
          <w:spacing w:val="-2"/>
          <w:sz w:val="28"/>
          <w:szCs w:val="28"/>
          <w:lang w:eastAsia="ru-RU"/>
        </w:rPr>
      </w:pPr>
    </w:p>
    <w:p w14:paraId="708B9C1B" w14:textId="77777777" w:rsidR="00E1427D" w:rsidRDefault="00E1427D" w:rsidP="00331DFE">
      <w:pPr>
        <w:suppressAutoHyphens w:val="0"/>
        <w:spacing w:after="0" w:line="240" w:lineRule="auto"/>
        <w:ind w:left="4962"/>
        <w:rPr>
          <w:rFonts w:ascii="Times New Roman" w:hAnsi="Times New Roman"/>
          <w:spacing w:val="-2"/>
          <w:sz w:val="28"/>
          <w:szCs w:val="28"/>
          <w:lang w:eastAsia="ru-RU"/>
        </w:rPr>
      </w:pPr>
    </w:p>
    <w:p w14:paraId="49D63399" w14:textId="77777777" w:rsidR="00E1427D" w:rsidRDefault="00E1427D" w:rsidP="00331DFE">
      <w:pPr>
        <w:suppressAutoHyphens w:val="0"/>
        <w:spacing w:after="0" w:line="240" w:lineRule="auto"/>
        <w:ind w:left="4962"/>
        <w:rPr>
          <w:rFonts w:ascii="Times New Roman" w:hAnsi="Times New Roman"/>
          <w:spacing w:val="-2"/>
          <w:sz w:val="28"/>
          <w:szCs w:val="28"/>
          <w:lang w:eastAsia="ru-RU"/>
        </w:rPr>
      </w:pPr>
    </w:p>
    <w:p w14:paraId="70EB71DC" w14:textId="77777777" w:rsidR="00E1427D" w:rsidRDefault="00E1427D" w:rsidP="00331DFE">
      <w:pPr>
        <w:suppressAutoHyphens w:val="0"/>
        <w:spacing w:after="0" w:line="240" w:lineRule="auto"/>
        <w:ind w:left="4962"/>
        <w:rPr>
          <w:rFonts w:ascii="Times New Roman" w:hAnsi="Times New Roman"/>
          <w:spacing w:val="-2"/>
          <w:sz w:val="28"/>
          <w:szCs w:val="28"/>
          <w:lang w:eastAsia="ru-RU"/>
        </w:rPr>
      </w:pPr>
    </w:p>
    <w:p w14:paraId="16B55B9F" w14:textId="77777777" w:rsidR="00E1427D" w:rsidRDefault="00E1427D" w:rsidP="00331DFE">
      <w:pPr>
        <w:suppressAutoHyphens w:val="0"/>
        <w:spacing w:after="0" w:line="240" w:lineRule="auto"/>
        <w:ind w:left="4962"/>
        <w:rPr>
          <w:rFonts w:ascii="Times New Roman" w:hAnsi="Times New Roman"/>
          <w:spacing w:val="-2"/>
          <w:sz w:val="28"/>
          <w:szCs w:val="28"/>
          <w:lang w:eastAsia="ru-RU"/>
        </w:rPr>
      </w:pPr>
    </w:p>
    <w:p w14:paraId="01461058" w14:textId="77777777" w:rsidR="00E1427D" w:rsidRDefault="00E1427D" w:rsidP="00331DFE">
      <w:pPr>
        <w:suppressAutoHyphens w:val="0"/>
        <w:spacing w:after="0" w:line="240" w:lineRule="auto"/>
        <w:ind w:left="4962"/>
        <w:rPr>
          <w:rFonts w:ascii="Times New Roman" w:hAnsi="Times New Roman"/>
          <w:spacing w:val="-2"/>
          <w:sz w:val="28"/>
          <w:szCs w:val="28"/>
          <w:lang w:eastAsia="ru-RU"/>
        </w:rPr>
      </w:pPr>
    </w:p>
    <w:p w14:paraId="758B4844" w14:textId="77777777" w:rsidR="00E1427D" w:rsidRDefault="00E1427D" w:rsidP="00331DFE">
      <w:pPr>
        <w:suppressAutoHyphens w:val="0"/>
        <w:spacing w:after="0" w:line="240" w:lineRule="auto"/>
        <w:ind w:left="4962"/>
        <w:rPr>
          <w:rFonts w:ascii="Times New Roman" w:hAnsi="Times New Roman"/>
          <w:spacing w:val="-2"/>
          <w:sz w:val="28"/>
          <w:szCs w:val="28"/>
          <w:lang w:eastAsia="ru-RU"/>
        </w:rPr>
      </w:pPr>
    </w:p>
    <w:p w14:paraId="372071FB" w14:textId="77777777" w:rsidR="00E1427D" w:rsidRDefault="00E1427D" w:rsidP="00331DFE">
      <w:pPr>
        <w:suppressAutoHyphens w:val="0"/>
        <w:spacing w:after="0" w:line="240" w:lineRule="auto"/>
        <w:ind w:left="4962"/>
        <w:rPr>
          <w:rFonts w:ascii="Times New Roman" w:hAnsi="Times New Roman"/>
          <w:spacing w:val="-2"/>
          <w:sz w:val="28"/>
          <w:szCs w:val="28"/>
          <w:lang w:eastAsia="ru-RU"/>
        </w:rPr>
      </w:pPr>
    </w:p>
    <w:p w14:paraId="05266987" w14:textId="77777777" w:rsidR="00E1427D" w:rsidRDefault="00E1427D" w:rsidP="00331DFE">
      <w:pPr>
        <w:suppressAutoHyphens w:val="0"/>
        <w:spacing w:after="0" w:line="240" w:lineRule="auto"/>
        <w:ind w:left="4962"/>
        <w:rPr>
          <w:rFonts w:ascii="Times New Roman" w:hAnsi="Times New Roman"/>
          <w:spacing w:val="-2"/>
          <w:sz w:val="28"/>
          <w:szCs w:val="28"/>
          <w:lang w:eastAsia="ru-RU"/>
        </w:rPr>
      </w:pPr>
    </w:p>
    <w:p w14:paraId="1769235F" w14:textId="77777777" w:rsidR="00E1427D" w:rsidRDefault="00E1427D" w:rsidP="00331DFE">
      <w:pPr>
        <w:suppressAutoHyphens w:val="0"/>
        <w:spacing w:after="0" w:line="240" w:lineRule="auto"/>
        <w:ind w:left="4962"/>
        <w:rPr>
          <w:rFonts w:ascii="Times New Roman" w:hAnsi="Times New Roman"/>
          <w:spacing w:val="-2"/>
          <w:sz w:val="28"/>
          <w:szCs w:val="28"/>
          <w:lang w:eastAsia="ru-RU"/>
        </w:rPr>
      </w:pPr>
    </w:p>
    <w:p w14:paraId="10BC4AE1" w14:textId="77777777" w:rsidR="00E1427D" w:rsidRDefault="00E1427D" w:rsidP="00331DFE">
      <w:pPr>
        <w:suppressAutoHyphens w:val="0"/>
        <w:spacing w:after="0" w:line="240" w:lineRule="auto"/>
        <w:ind w:left="4962"/>
        <w:rPr>
          <w:rFonts w:ascii="Times New Roman" w:hAnsi="Times New Roman"/>
          <w:spacing w:val="-2"/>
          <w:sz w:val="28"/>
          <w:szCs w:val="28"/>
          <w:lang w:eastAsia="ru-RU"/>
        </w:rPr>
      </w:pPr>
    </w:p>
    <w:p w14:paraId="3BA80484" w14:textId="77777777" w:rsidR="00E1427D" w:rsidRDefault="00E1427D" w:rsidP="00331DFE">
      <w:pPr>
        <w:suppressAutoHyphens w:val="0"/>
        <w:spacing w:after="0" w:line="240" w:lineRule="auto"/>
        <w:ind w:left="4962"/>
        <w:rPr>
          <w:rFonts w:ascii="Times New Roman" w:hAnsi="Times New Roman"/>
          <w:spacing w:val="-2"/>
          <w:sz w:val="28"/>
          <w:szCs w:val="28"/>
          <w:lang w:eastAsia="ru-RU"/>
        </w:rPr>
      </w:pPr>
    </w:p>
    <w:p w14:paraId="2935BC2A" w14:textId="77777777" w:rsidR="00E1427D" w:rsidRDefault="00E1427D" w:rsidP="00331DFE">
      <w:pPr>
        <w:suppressAutoHyphens w:val="0"/>
        <w:spacing w:after="0" w:line="240" w:lineRule="auto"/>
        <w:ind w:left="4962"/>
        <w:rPr>
          <w:rFonts w:ascii="Times New Roman" w:hAnsi="Times New Roman"/>
          <w:spacing w:val="-2"/>
          <w:sz w:val="28"/>
          <w:szCs w:val="28"/>
          <w:lang w:eastAsia="ru-RU"/>
        </w:rPr>
      </w:pPr>
    </w:p>
    <w:p w14:paraId="46F89A55" w14:textId="37C2048F" w:rsidR="00331DFE" w:rsidRPr="00FA08C1" w:rsidRDefault="00331DFE" w:rsidP="00331DFE">
      <w:pPr>
        <w:suppressAutoHyphens w:val="0"/>
        <w:spacing w:after="0" w:line="240" w:lineRule="auto"/>
        <w:ind w:left="4962"/>
        <w:rPr>
          <w:rFonts w:ascii="Times New Roman" w:hAnsi="Times New Roman"/>
          <w:spacing w:val="-2"/>
          <w:sz w:val="28"/>
          <w:szCs w:val="28"/>
          <w:lang w:eastAsia="ru-RU"/>
        </w:rPr>
      </w:pPr>
      <w:r w:rsidRPr="00FA08C1">
        <w:rPr>
          <w:rFonts w:ascii="Times New Roman" w:hAnsi="Times New Roman"/>
          <w:spacing w:val="-2"/>
          <w:sz w:val="28"/>
          <w:szCs w:val="28"/>
          <w:lang w:eastAsia="ru-RU"/>
        </w:rPr>
        <w:lastRenderedPageBreak/>
        <w:t>ЗАТВЕРДЖЕНО</w:t>
      </w:r>
    </w:p>
    <w:p w14:paraId="4A457BD4" w14:textId="77777777" w:rsidR="00331DFE" w:rsidRPr="00FA08C1" w:rsidRDefault="00331DFE" w:rsidP="00331DFE">
      <w:pPr>
        <w:suppressAutoHyphens w:val="0"/>
        <w:spacing w:after="0" w:line="240" w:lineRule="auto"/>
        <w:ind w:left="4962"/>
        <w:rPr>
          <w:rFonts w:ascii="Times New Roman" w:hAnsi="Times New Roman"/>
          <w:spacing w:val="-2"/>
          <w:sz w:val="28"/>
          <w:szCs w:val="28"/>
          <w:lang w:eastAsia="ru-RU"/>
        </w:rPr>
      </w:pPr>
      <w:r w:rsidRPr="00FA08C1">
        <w:rPr>
          <w:rFonts w:ascii="Times New Roman" w:hAnsi="Times New Roman"/>
          <w:spacing w:val="-2"/>
          <w:sz w:val="28"/>
          <w:szCs w:val="28"/>
          <w:lang w:eastAsia="ru-RU"/>
        </w:rPr>
        <w:t xml:space="preserve"> </w:t>
      </w:r>
    </w:p>
    <w:p w14:paraId="66AC62C2" w14:textId="77777777" w:rsidR="00331DFE" w:rsidRPr="00FA08C1" w:rsidRDefault="00331DFE" w:rsidP="00331DFE">
      <w:pPr>
        <w:suppressAutoHyphens w:val="0"/>
        <w:spacing w:after="0" w:line="240" w:lineRule="auto"/>
        <w:ind w:left="4962"/>
        <w:jc w:val="both"/>
        <w:rPr>
          <w:rFonts w:ascii="Times New Roman" w:hAnsi="Times New Roman"/>
          <w:spacing w:val="-2"/>
          <w:sz w:val="28"/>
          <w:szCs w:val="28"/>
          <w:lang w:eastAsia="ru-RU"/>
        </w:rPr>
      </w:pPr>
      <w:r w:rsidRPr="00FA08C1">
        <w:rPr>
          <w:rFonts w:ascii="Times New Roman" w:hAnsi="Times New Roman"/>
          <w:spacing w:val="-2"/>
          <w:sz w:val="28"/>
          <w:szCs w:val="28"/>
          <w:lang w:eastAsia="ru-RU"/>
        </w:rPr>
        <w:t>Розпорядження голови Рівненської</w:t>
      </w:r>
    </w:p>
    <w:p w14:paraId="7E559825" w14:textId="77777777" w:rsidR="00331DFE" w:rsidRPr="00FA08C1" w:rsidRDefault="00331DFE" w:rsidP="00331DFE">
      <w:pPr>
        <w:suppressAutoHyphens w:val="0"/>
        <w:spacing w:after="0" w:line="240" w:lineRule="auto"/>
        <w:ind w:left="4962"/>
        <w:jc w:val="both"/>
        <w:rPr>
          <w:rFonts w:ascii="Times New Roman" w:hAnsi="Times New Roman"/>
          <w:spacing w:val="-2"/>
          <w:sz w:val="28"/>
          <w:szCs w:val="28"/>
          <w:lang w:eastAsia="ru-RU"/>
        </w:rPr>
      </w:pPr>
      <w:r w:rsidRPr="00FA08C1">
        <w:rPr>
          <w:rFonts w:ascii="Times New Roman" w:hAnsi="Times New Roman"/>
          <w:spacing w:val="-2"/>
          <w:sz w:val="28"/>
          <w:szCs w:val="28"/>
          <w:lang w:eastAsia="ru-RU"/>
        </w:rPr>
        <w:t>обласної державної адміністрації – начальника Рівненської обласної військової адміністрації</w:t>
      </w:r>
    </w:p>
    <w:p w14:paraId="34BAC452" w14:textId="77777777" w:rsidR="00331DFE" w:rsidRPr="00FA08C1" w:rsidRDefault="00331DFE" w:rsidP="00331DFE">
      <w:pPr>
        <w:suppressAutoHyphens w:val="0"/>
        <w:spacing w:after="0" w:line="240" w:lineRule="auto"/>
        <w:ind w:left="4962"/>
        <w:jc w:val="both"/>
        <w:rPr>
          <w:rFonts w:ascii="Times New Roman" w:hAnsi="Times New Roman"/>
          <w:spacing w:val="-2"/>
          <w:sz w:val="28"/>
          <w:szCs w:val="28"/>
          <w:lang w:eastAsia="ru-RU"/>
        </w:rPr>
      </w:pPr>
      <w:r w:rsidRPr="00FA08C1">
        <w:rPr>
          <w:rFonts w:ascii="Times New Roman" w:hAnsi="Times New Roman"/>
          <w:spacing w:val="-2"/>
          <w:sz w:val="28"/>
          <w:szCs w:val="28"/>
          <w:lang w:eastAsia="ru-RU"/>
        </w:rPr>
        <w:t>____________№______</w:t>
      </w:r>
    </w:p>
    <w:p w14:paraId="7C0A4172" w14:textId="77777777" w:rsidR="00C2228C" w:rsidRPr="00FA08C1" w:rsidRDefault="00C2228C">
      <w:pPr>
        <w:jc w:val="both"/>
        <w:rPr>
          <w:rFonts w:ascii="Times New Roman" w:hAnsi="Times New Roman"/>
          <w:bCs/>
          <w:color w:val="000000"/>
          <w:sz w:val="28"/>
          <w:szCs w:val="28"/>
          <w:lang w:val="ru-RU"/>
        </w:rPr>
      </w:pPr>
    </w:p>
    <w:p w14:paraId="74664F2A" w14:textId="77777777" w:rsidR="00E1427D" w:rsidRDefault="00E1427D" w:rsidP="00E1427D">
      <w:pPr>
        <w:spacing w:after="0" w:line="240" w:lineRule="auto"/>
        <w:jc w:val="center"/>
        <w:rPr>
          <w:rFonts w:ascii="Times New Roman" w:hAnsi="Times New Roman"/>
          <w:b/>
          <w:sz w:val="28"/>
          <w:szCs w:val="28"/>
        </w:rPr>
      </w:pPr>
      <w:r w:rsidRPr="00E1427D">
        <w:rPr>
          <w:rFonts w:ascii="Times New Roman" w:hAnsi="Times New Roman"/>
          <w:b/>
          <w:sz w:val="28"/>
          <w:szCs w:val="28"/>
        </w:rPr>
        <w:t>Обласн</w:t>
      </w:r>
      <w:r>
        <w:rPr>
          <w:rFonts w:ascii="Times New Roman" w:hAnsi="Times New Roman"/>
          <w:b/>
          <w:sz w:val="28"/>
          <w:szCs w:val="28"/>
        </w:rPr>
        <w:t>а</w:t>
      </w:r>
      <w:r w:rsidRPr="00E1427D">
        <w:rPr>
          <w:rFonts w:ascii="Times New Roman" w:hAnsi="Times New Roman"/>
          <w:b/>
          <w:sz w:val="28"/>
          <w:szCs w:val="28"/>
        </w:rPr>
        <w:t xml:space="preserve"> програм</w:t>
      </w:r>
      <w:r>
        <w:rPr>
          <w:rFonts w:ascii="Times New Roman" w:hAnsi="Times New Roman"/>
          <w:b/>
          <w:sz w:val="28"/>
          <w:szCs w:val="28"/>
        </w:rPr>
        <w:t>а</w:t>
      </w:r>
      <w:r w:rsidRPr="00E1427D">
        <w:rPr>
          <w:rFonts w:ascii="Times New Roman" w:hAnsi="Times New Roman"/>
          <w:b/>
          <w:sz w:val="28"/>
          <w:szCs w:val="28"/>
        </w:rPr>
        <w:t xml:space="preserve"> з питань</w:t>
      </w:r>
      <w:r>
        <w:rPr>
          <w:rFonts w:ascii="Times New Roman" w:hAnsi="Times New Roman"/>
          <w:b/>
          <w:sz w:val="28"/>
          <w:szCs w:val="28"/>
        </w:rPr>
        <w:t xml:space="preserve"> </w:t>
      </w:r>
      <w:r w:rsidRPr="00E1427D">
        <w:rPr>
          <w:rFonts w:ascii="Times New Roman" w:hAnsi="Times New Roman"/>
          <w:b/>
          <w:sz w:val="28"/>
          <w:szCs w:val="28"/>
        </w:rPr>
        <w:t xml:space="preserve">громадського здоров’я </w:t>
      </w:r>
    </w:p>
    <w:p w14:paraId="4C52BD77" w14:textId="29CD5EEE" w:rsidR="00C2228C" w:rsidRPr="00FA08C1" w:rsidRDefault="00E1427D" w:rsidP="00E1427D">
      <w:pPr>
        <w:spacing w:after="0" w:line="240" w:lineRule="auto"/>
        <w:jc w:val="center"/>
        <w:rPr>
          <w:rFonts w:ascii="Times New Roman" w:hAnsi="Times New Roman"/>
          <w:b/>
          <w:sz w:val="28"/>
          <w:szCs w:val="28"/>
          <w:lang w:eastAsia="ru-RU"/>
        </w:rPr>
      </w:pPr>
      <w:r w:rsidRPr="00E1427D">
        <w:rPr>
          <w:rFonts w:ascii="Times New Roman" w:hAnsi="Times New Roman"/>
          <w:b/>
          <w:sz w:val="28"/>
          <w:szCs w:val="28"/>
        </w:rPr>
        <w:t>у Рівненській</w:t>
      </w:r>
      <w:r>
        <w:rPr>
          <w:rFonts w:ascii="Times New Roman" w:hAnsi="Times New Roman"/>
          <w:b/>
          <w:sz w:val="28"/>
          <w:szCs w:val="28"/>
        </w:rPr>
        <w:t xml:space="preserve"> </w:t>
      </w:r>
      <w:r w:rsidRPr="00E1427D">
        <w:rPr>
          <w:rFonts w:ascii="Times New Roman" w:hAnsi="Times New Roman"/>
          <w:b/>
          <w:sz w:val="28"/>
          <w:szCs w:val="28"/>
        </w:rPr>
        <w:t>області на 2025 – 2028 роки</w:t>
      </w:r>
    </w:p>
    <w:p w14:paraId="3E4EE7AD" w14:textId="77777777" w:rsidR="00E1427D" w:rsidRDefault="00E1427D">
      <w:pPr>
        <w:spacing w:after="0" w:line="240" w:lineRule="auto"/>
        <w:jc w:val="center"/>
        <w:rPr>
          <w:rFonts w:ascii="Times New Roman" w:hAnsi="Times New Roman"/>
          <w:b/>
          <w:sz w:val="28"/>
          <w:szCs w:val="28"/>
        </w:rPr>
      </w:pPr>
    </w:p>
    <w:p w14:paraId="1D3B6EB3" w14:textId="46BF91F3" w:rsidR="00C2228C" w:rsidRPr="00FA08C1" w:rsidRDefault="00C2228C">
      <w:pPr>
        <w:spacing w:after="0" w:line="240" w:lineRule="auto"/>
        <w:jc w:val="center"/>
        <w:rPr>
          <w:rFonts w:ascii="Times New Roman" w:hAnsi="Times New Roman"/>
        </w:rPr>
      </w:pPr>
      <w:r w:rsidRPr="00FA08C1">
        <w:rPr>
          <w:rFonts w:ascii="Times New Roman" w:hAnsi="Times New Roman"/>
          <w:b/>
          <w:sz w:val="28"/>
          <w:szCs w:val="28"/>
        </w:rPr>
        <w:t>Загальна частина</w:t>
      </w:r>
    </w:p>
    <w:p w14:paraId="0C129528" w14:textId="77777777" w:rsidR="00C2228C" w:rsidRPr="00FA08C1" w:rsidRDefault="00C2228C">
      <w:pPr>
        <w:spacing w:after="0" w:line="240" w:lineRule="auto"/>
        <w:jc w:val="center"/>
        <w:rPr>
          <w:rFonts w:ascii="Times New Roman" w:hAnsi="Times New Roman"/>
          <w:b/>
          <w:sz w:val="16"/>
          <w:szCs w:val="16"/>
        </w:rPr>
      </w:pPr>
    </w:p>
    <w:p w14:paraId="0779F3AA" w14:textId="456ABA97" w:rsidR="00331DFE" w:rsidRDefault="00AD6FC9" w:rsidP="00AD6FC9">
      <w:pPr>
        <w:spacing w:after="0" w:line="240" w:lineRule="auto"/>
        <w:ind w:firstLine="708"/>
        <w:jc w:val="both"/>
        <w:rPr>
          <w:rFonts w:ascii="Times New Roman" w:hAnsi="Times New Roman"/>
          <w:bCs/>
          <w:sz w:val="28"/>
          <w:szCs w:val="28"/>
        </w:rPr>
      </w:pPr>
      <w:r w:rsidRPr="00AD6FC9">
        <w:rPr>
          <w:rFonts w:ascii="Times New Roman" w:hAnsi="Times New Roman"/>
          <w:bCs/>
          <w:sz w:val="28"/>
          <w:szCs w:val="28"/>
        </w:rPr>
        <w:t xml:space="preserve">Система громадського здоров'я є основою для забезпечення добробуту нації, адже вона спрямована на профілактику захворювань, зміцнення здоров'я населення та продовження тривалості життя. </w:t>
      </w:r>
    </w:p>
    <w:p w14:paraId="250E44A5" w14:textId="63C3BADB" w:rsidR="00AD6FC9" w:rsidRDefault="00AD6FC9" w:rsidP="00AD6FC9">
      <w:pPr>
        <w:spacing w:after="0" w:line="240" w:lineRule="auto"/>
        <w:ind w:firstLine="708"/>
        <w:jc w:val="both"/>
        <w:rPr>
          <w:rFonts w:ascii="Times New Roman" w:hAnsi="Times New Roman"/>
          <w:bCs/>
          <w:sz w:val="28"/>
          <w:szCs w:val="28"/>
        </w:rPr>
      </w:pPr>
      <w:r w:rsidRPr="00AD6FC9">
        <w:rPr>
          <w:rFonts w:ascii="Times New Roman" w:hAnsi="Times New Roman"/>
          <w:bCs/>
          <w:sz w:val="28"/>
          <w:szCs w:val="28"/>
        </w:rPr>
        <w:t>В Україні</w:t>
      </w:r>
      <w:r>
        <w:rPr>
          <w:rFonts w:ascii="Times New Roman" w:hAnsi="Times New Roman"/>
          <w:bCs/>
          <w:sz w:val="28"/>
          <w:szCs w:val="28"/>
        </w:rPr>
        <w:t xml:space="preserve">, зокрема у Рівненській області, </w:t>
      </w:r>
      <w:r w:rsidRPr="00AD6FC9">
        <w:rPr>
          <w:rFonts w:ascii="Times New Roman" w:hAnsi="Times New Roman"/>
          <w:bCs/>
          <w:sz w:val="28"/>
          <w:szCs w:val="28"/>
        </w:rPr>
        <w:t xml:space="preserve">розвиток громадського здоров'я є надзвичайно актуальним питанням. Це пов’язано не лише з необхідністю протидії інфекційним та неінфекційним захворюванням, а й із забезпеченням епідеміологічного нагляду, популяризацією здорового способу життя та підвищенням обізнаності населення щодо профілактики </w:t>
      </w:r>
      <w:proofErr w:type="spellStart"/>
      <w:r w:rsidRPr="00AD6FC9">
        <w:rPr>
          <w:rFonts w:ascii="Times New Roman" w:hAnsi="Times New Roman"/>
          <w:bCs/>
          <w:sz w:val="28"/>
          <w:szCs w:val="28"/>
        </w:rPr>
        <w:t>хвороб</w:t>
      </w:r>
      <w:proofErr w:type="spellEnd"/>
      <w:r w:rsidRPr="00AD6FC9">
        <w:rPr>
          <w:rFonts w:ascii="Times New Roman" w:hAnsi="Times New Roman"/>
          <w:bCs/>
          <w:sz w:val="28"/>
          <w:szCs w:val="28"/>
        </w:rPr>
        <w:t>.</w:t>
      </w:r>
    </w:p>
    <w:p w14:paraId="5F646915" w14:textId="6A492F45" w:rsidR="00AD6FC9" w:rsidRDefault="00187EF2" w:rsidP="00AD6FC9">
      <w:pPr>
        <w:spacing w:after="0" w:line="240" w:lineRule="auto"/>
        <w:ind w:firstLine="708"/>
        <w:jc w:val="both"/>
        <w:rPr>
          <w:rFonts w:ascii="Times New Roman" w:hAnsi="Times New Roman"/>
          <w:bCs/>
          <w:sz w:val="28"/>
          <w:szCs w:val="28"/>
        </w:rPr>
      </w:pPr>
      <w:r>
        <w:rPr>
          <w:rFonts w:ascii="Times New Roman" w:hAnsi="Times New Roman"/>
          <w:bCs/>
          <w:sz w:val="28"/>
          <w:szCs w:val="28"/>
        </w:rPr>
        <w:t>С</w:t>
      </w:r>
      <w:r w:rsidR="00AD6FC9" w:rsidRPr="00AD6FC9">
        <w:rPr>
          <w:rFonts w:ascii="Times New Roman" w:hAnsi="Times New Roman"/>
          <w:bCs/>
          <w:sz w:val="28"/>
          <w:szCs w:val="28"/>
        </w:rPr>
        <w:t>исте</w:t>
      </w:r>
      <w:r>
        <w:rPr>
          <w:rFonts w:ascii="Times New Roman" w:hAnsi="Times New Roman"/>
          <w:bCs/>
          <w:sz w:val="28"/>
          <w:szCs w:val="28"/>
        </w:rPr>
        <w:t>ма</w:t>
      </w:r>
      <w:r w:rsidR="00AD6FC9" w:rsidRPr="00AD6FC9">
        <w:rPr>
          <w:rFonts w:ascii="Times New Roman" w:hAnsi="Times New Roman"/>
          <w:bCs/>
          <w:sz w:val="28"/>
          <w:szCs w:val="28"/>
        </w:rPr>
        <w:t xml:space="preserve"> громадського здоров'я забезпечує своєчасне виявлення ризиків і запобігання розвитку захворювань, що дозволяє зменшити навантаження на медичні установи та знизити витрати на лікування. Вона сприяє формуванню культури фізичної активності, здорового харчування та відмови від шкідливих звичок, що покращує якість життя та зменшує ризик хронічних захворювань. Також система громадського здоров’я зменшує вплив шкідливих факторів довкілля на здоров’я людини, що безпосередньо впливає на загальний рівень смертності та поширеність </w:t>
      </w:r>
      <w:proofErr w:type="spellStart"/>
      <w:r w:rsidR="00AD6FC9" w:rsidRPr="00AD6FC9">
        <w:rPr>
          <w:rFonts w:ascii="Times New Roman" w:hAnsi="Times New Roman"/>
          <w:bCs/>
          <w:sz w:val="28"/>
          <w:szCs w:val="28"/>
        </w:rPr>
        <w:t>хвороб</w:t>
      </w:r>
      <w:proofErr w:type="spellEnd"/>
      <w:r w:rsidR="00AD6FC9" w:rsidRPr="00AD6FC9">
        <w:rPr>
          <w:rFonts w:ascii="Times New Roman" w:hAnsi="Times New Roman"/>
          <w:bCs/>
          <w:sz w:val="28"/>
          <w:szCs w:val="28"/>
        </w:rPr>
        <w:t xml:space="preserve">, пов’язаних із забрудненням. Вона підвищує рівень медичної грамотності населення, сприяючи усвідомленню важливості профілактики та відповідального ставлення до власного здоров’я. Крім того, здійснюється контроль за поширенням інфекційних </w:t>
      </w:r>
      <w:proofErr w:type="spellStart"/>
      <w:r w:rsidR="00AD6FC9" w:rsidRPr="00AD6FC9">
        <w:rPr>
          <w:rFonts w:ascii="Times New Roman" w:hAnsi="Times New Roman"/>
          <w:bCs/>
          <w:sz w:val="28"/>
          <w:szCs w:val="28"/>
        </w:rPr>
        <w:t>хвороб</w:t>
      </w:r>
      <w:proofErr w:type="spellEnd"/>
      <w:r w:rsidR="00AD6FC9" w:rsidRPr="00AD6FC9">
        <w:rPr>
          <w:rFonts w:ascii="Times New Roman" w:hAnsi="Times New Roman"/>
          <w:bCs/>
          <w:sz w:val="28"/>
          <w:szCs w:val="28"/>
        </w:rPr>
        <w:t xml:space="preserve"> та оперативне реагування на спалахи, що забезпечує стабільну епідемічну ситуацію та запобігає глобальним пандеміям.</w:t>
      </w:r>
    </w:p>
    <w:p w14:paraId="65C8CF52" w14:textId="433351CF" w:rsidR="00AD6FC9" w:rsidRDefault="0034736B" w:rsidP="00AD6FC9">
      <w:pPr>
        <w:spacing w:after="0" w:line="240" w:lineRule="auto"/>
        <w:ind w:firstLine="708"/>
        <w:jc w:val="both"/>
        <w:rPr>
          <w:rFonts w:ascii="Times New Roman" w:hAnsi="Times New Roman"/>
          <w:bCs/>
          <w:sz w:val="28"/>
          <w:szCs w:val="28"/>
        </w:rPr>
      </w:pPr>
      <w:r w:rsidRPr="0034736B">
        <w:rPr>
          <w:rFonts w:ascii="Times New Roman" w:hAnsi="Times New Roman"/>
          <w:bCs/>
          <w:sz w:val="28"/>
          <w:szCs w:val="28"/>
        </w:rPr>
        <w:t>Неінфекційні захворювання</w:t>
      </w:r>
      <w:r w:rsidR="003F677B">
        <w:rPr>
          <w:rFonts w:ascii="Times New Roman" w:hAnsi="Times New Roman"/>
          <w:bCs/>
          <w:sz w:val="28"/>
          <w:szCs w:val="28"/>
        </w:rPr>
        <w:t xml:space="preserve"> (серцево-судинні, онкологічні, цукровий діабет, хронічні захворювання органів дихання та психічні розлади)</w:t>
      </w:r>
      <w:r w:rsidRPr="0034736B">
        <w:rPr>
          <w:rFonts w:ascii="Times New Roman" w:hAnsi="Times New Roman"/>
          <w:bCs/>
          <w:sz w:val="28"/>
          <w:szCs w:val="28"/>
        </w:rPr>
        <w:t xml:space="preserve"> важлива </w:t>
      </w:r>
      <w:r w:rsidR="00C51D32" w:rsidRPr="0034736B">
        <w:rPr>
          <w:rFonts w:ascii="Times New Roman" w:hAnsi="Times New Roman"/>
          <w:bCs/>
          <w:sz w:val="28"/>
          <w:szCs w:val="28"/>
        </w:rPr>
        <w:t>проблем</w:t>
      </w:r>
      <w:r w:rsidRPr="0034736B">
        <w:rPr>
          <w:rFonts w:ascii="Times New Roman" w:hAnsi="Times New Roman"/>
          <w:bCs/>
          <w:sz w:val="28"/>
          <w:szCs w:val="28"/>
        </w:rPr>
        <w:t>а</w:t>
      </w:r>
      <w:r w:rsidR="00C51D32" w:rsidRPr="0034736B">
        <w:rPr>
          <w:rFonts w:ascii="Times New Roman" w:hAnsi="Times New Roman"/>
          <w:bCs/>
          <w:sz w:val="28"/>
          <w:szCs w:val="28"/>
        </w:rPr>
        <w:t xml:space="preserve"> громадського здоров’я не лише в Україні, а й у світі.</w:t>
      </w:r>
      <w:r w:rsidR="00C51D32">
        <w:rPr>
          <w:rFonts w:ascii="Times New Roman" w:hAnsi="Times New Roman"/>
          <w:bCs/>
          <w:sz w:val="28"/>
          <w:szCs w:val="28"/>
        </w:rPr>
        <w:t xml:space="preserve"> </w:t>
      </w:r>
      <w:r>
        <w:rPr>
          <w:rFonts w:ascii="Times New Roman" w:hAnsi="Times New Roman"/>
          <w:bCs/>
          <w:sz w:val="28"/>
          <w:szCs w:val="28"/>
        </w:rPr>
        <w:t xml:space="preserve">Щороку помирає від даних </w:t>
      </w:r>
      <w:proofErr w:type="spellStart"/>
      <w:r>
        <w:rPr>
          <w:rFonts w:ascii="Times New Roman" w:hAnsi="Times New Roman"/>
          <w:bCs/>
          <w:sz w:val="28"/>
          <w:szCs w:val="28"/>
        </w:rPr>
        <w:t>хвороб</w:t>
      </w:r>
      <w:proofErr w:type="spellEnd"/>
      <w:r>
        <w:rPr>
          <w:rFonts w:ascii="Times New Roman" w:hAnsi="Times New Roman"/>
          <w:bCs/>
          <w:sz w:val="28"/>
          <w:szCs w:val="28"/>
        </w:rPr>
        <w:t xml:space="preserve"> помад 41 млн. людей, що становить 71% усіх випадків смерті. </w:t>
      </w:r>
      <w:r w:rsidR="003F677B">
        <w:rPr>
          <w:rFonts w:ascii="Times New Roman" w:hAnsi="Times New Roman"/>
          <w:bCs/>
          <w:sz w:val="28"/>
          <w:szCs w:val="28"/>
        </w:rPr>
        <w:t xml:space="preserve">Нажаль, неінфекційні захворювання є причиною 85% передчасних випадків смерті в країнах із низьким і середнім рівнем доходу. </w:t>
      </w:r>
      <w:r w:rsidR="00944FDE">
        <w:rPr>
          <w:rFonts w:ascii="Times New Roman" w:hAnsi="Times New Roman"/>
          <w:bCs/>
          <w:sz w:val="28"/>
          <w:szCs w:val="28"/>
        </w:rPr>
        <w:t>У Рівненській області цей показник у 2024 році 74,8%.</w:t>
      </w:r>
    </w:p>
    <w:p w14:paraId="4F553D19" w14:textId="639FAEC3" w:rsidR="00C51D32" w:rsidRDefault="00B25623" w:rsidP="00E21C4B">
      <w:pPr>
        <w:spacing w:after="0" w:line="240" w:lineRule="auto"/>
        <w:ind w:firstLine="708"/>
        <w:jc w:val="both"/>
        <w:rPr>
          <w:rFonts w:ascii="Times New Roman" w:hAnsi="Times New Roman"/>
          <w:bCs/>
          <w:sz w:val="28"/>
          <w:szCs w:val="28"/>
        </w:rPr>
      </w:pPr>
      <w:r>
        <w:rPr>
          <w:rFonts w:ascii="Times New Roman" w:hAnsi="Times New Roman"/>
          <w:bCs/>
          <w:sz w:val="28"/>
          <w:szCs w:val="28"/>
        </w:rPr>
        <w:lastRenderedPageBreak/>
        <w:t>Особливістю неінфекційних захворювань є те, що їм можна запобігти, якщо знизити фактори ризику (</w:t>
      </w:r>
      <w:r w:rsidR="00573A0E">
        <w:rPr>
          <w:rFonts w:ascii="Times New Roman" w:hAnsi="Times New Roman"/>
          <w:bCs/>
          <w:sz w:val="28"/>
          <w:szCs w:val="28"/>
        </w:rPr>
        <w:t>вживання тютюну та алкоголю, нездорове харчування, недостатня фізична активність та забруднене повітря</w:t>
      </w:r>
      <w:r>
        <w:rPr>
          <w:rFonts w:ascii="Times New Roman" w:hAnsi="Times New Roman"/>
          <w:bCs/>
          <w:sz w:val="28"/>
          <w:szCs w:val="28"/>
        </w:rPr>
        <w:t>).</w:t>
      </w:r>
      <w:r w:rsidR="006A65EC">
        <w:rPr>
          <w:rFonts w:ascii="Times New Roman" w:hAnsi="Times New Roman"/>
          <w:bCs/>
          <w:sz w:val="28"/>
          <w:szCs w:val="28"/>
        </w:rPr>
        <w:t xml:space="preserve"> </w:t>
      </w:r>
      <w:r w:rsidR="00E21C4B">
        <w:rPr>
          <w:rFonts w:ascii="Times New Roman" w:hAnsi="Times New Roman"/>
          <w:bCs/>
          <w:sz w:val="28"/>
          <w:szCs w:val="28"/>
        </w:rPr>
        <w:t xml:space="preserve">  </w:t>
      </w:r>
      <w:r w:rsidR="006A65EC">
        <w:rPr>
          <w:rFonts w:ascii="Times New Roman" w:hAnsi="Times New Roman"/>
          <w:bCs/>
          <w:sz w:val="28"/>
          <w:szCs w:val="28"/>
        </w:rPr>
        <w:t xml:space="preserve">Неінфекційні захворювання </w:t>
      </w:r>
      <w:r w:rsidR="0006491F">
        <w:rPr>
          <w:rFonts w:ascii="Times New Roman" w:hAnsi="Times New Roman"/>
          <w:bCs/>
          <w:sz w:val="28"/>
          <w:szCs w:val="28"/>
        </w:rPr>
        <w:t>хронічні та мають тривалий перебіг.</w:t>
      </w:r>
      <w:r w:rsidR="00E94F75">
        <w:rPr>
          <w:rFonts w:ascii="Times New Roman" w:hAnsi="Times New Roman"/>
          <w:bCs/>
          <w:sz w:val="28"/>
          <w:szCs w:val="28"/>
        </w:rPr>
        <w:t xml:space="preserve"> Окрім того,  негативний вплив </w:t>
      </w:r>
      <w:r w:rsidR="00E21C4B">
        <w:rPr>
          <w:rFonts w:ascii="Times New Roman" w:hAnsi="Times New Roman"/>
          <w:bCs/>
          <w:sz w:val="28"/>
          <w:szCs w:val="28"/>
        </w:rPr>
        <w:t>н</w:t>
      </w:r>
      <w:r w:rsidR="00E94F75">
        <w:rPr>
          <w:rFonts w:ascii="Times New Roman" w:hAnsi="Times New Roman"/>
          <w:bCs/>
          <w:sz w:val="28"/>
          <w:szCs w:val="28"/>
        </w:rPr>
        <w:t xml:space="preserve">еінфекційних захворювань </w:t>
      </w:r>
      <w:r w:rsidR="0006491F">
        <w:rPr>
          <w:rFonts w:ascii="Times New Roman" w:hAnsi="Times New Roman"/>
          <w:bCs/>
          <w:sz w:val="28"/>
          <w:szCs w:val="28"/>
        </w:rPr>
        <w:t xml:space="preserve"> </w:t>
      </w:r>
      <w:r w:rsidR="00E21C4B">
        <w:rPr>
          <w:rFonts w:ascii="Times New Roman" w:hAnsi="Times New Roman"/>
          <w:bCs/>
          <w:sz w:val="28"/>
          <w:szCs w:val="28"/>
        </w:rPr>
        <w:t>виходить далеко за межі здоров’я та добробуту населення, створює серйозне навантаження на прямі та непрямі витрати на охорону здоров’я, зниження продуктивності праці та втрати здорових років життя.</w:t>
      </w:r>
    </w:p>
    <w:p w14:paraId="41E1F68A" w14:textId="2B1CC57B" w:rsidR="00914EF2" w:rsidRDefault="00914EF2" w:rsidP="0026331F">
      <w:pPr>
        <w:spacing w:after="0" w:line="240" w:lineRule="auto"/>
        <w:ind w:firstLine="708"/>
        <w:jc w:val="both"/>
        <w:rPr>
          <w:rFonts w:ascii="Times New Roman" w:hAnsi="Times New Roman"/>
          <w:bCs/>
          <w:sz w:val="28"/>
          <w:szCs w:val="28"/>
        </w:rPr>
      </w:pPr>
      <w:r>
        <w:rPr>
          <w:rFonts w:ascii="Times New Roman" w:hAnsi="Times New Roman"/>
          <w:bCs/>
          <w:sz w:val="28"/>
          <w:szCs w:val="28"/>
        </w:rPr>
        <w:t>Однією із оперативних функцій громадського здоров’я (Закон України «Про систему громадського здоров’я»)</w:t>
      </w:r>
      <w:r w:rsidR="0008248C">
        <w:rPr>
          <w:rFonts w:ascii="Times New Roman" w:hAnsi="Times New Roman"/>
          <w:bCs/>
          <w:sz w:val="28"/>
          <w:szCs w:val="28"/>
        </w:rPr>
        <w:t xml:space="preserve"> є інформаційно-роз’яснювальна робота</w:t>
      </w:r>
      <w:r w:rsidR="007E6EDA">
        <w:rPr>
          <w:rFonts w:ascii="Times New Roman" w:hAnsi="Times New Roman"/>
          <w:bCs/>
          <w:sz w:val="28"/>
          <w:szCs w:val="28"/>
        </w:rPr>
        <w:t xml:space="preserve">, комунікація та соціальна мобілізація в інтересах здоров’я та благополуччя населення. Для цього необхідно налагодити ефективні комунікації. Сьогодні існує очевидна потреба у нарощуванні обізнаності мешканців Рівненщини про фактори ризику неінфекційних захворювань та їхні наслідки. Просвітницька робота, розповсюдження інформації та </w:t>
      </w:r>
      <w:proofErr w:type="spellStart"/>
      <w:r w:rsidR="007E6EDA">
        <w:rPr>
          <w:rFonts w:ascii="Times New Roman" w:hAnsi="Times New Roman"/>
          <w:bCs/>
          <w:sz w:val="28"/>
          <w:szCs w:val="28"/>
        </w:rPr>
        <w:t>адвокація</w:t>
      </w:r>
      <w:proofErr w:type="spellEnd"/>
      <w:r w:rsidR="007E6EDA">
        <w:rPr>
          <w:rFonts w:ascii="Times New Roman" w:hAnsi="Times New Roman"/>
          <w:bCs/>
          <w:sz w:val="28"/>
          <w:szCs w:val="28"/>
        </w:rPr>
        <w:t xml:space="preserve"> відіграють вирішальну роль не лише у зниженні факторів ризику, але й позитивно впливають на здоров’я та добробут населення загалом. </w:t>
      </w:r>
      <w:r w:rsidR="0026331F">
        <w:rPr>
          <w:rFonts w:ascii="Times New Roman" w:hAnsi="Times New Roman"/>
          <w:bCs/>
          <w:sz w:val="28"/>
          <w:szCs w:val="28"/>
        </w:rPr>
        <w:t xml:space="preserve">     </w:t>
      </w:r>
      <w:r w:rsidR="007E6EDA">
        <w:rPr>
          <w:rFonts w:ascii="Times New Roman" w:hAnsi="Times New Roman"/>
          <w:bCs/>
          <w:sz w:val="28"/>
          <w:szCs w:val="28"/>
        </w:rPr>
        <w:t>Промоція здоров’я</w:t>
      </w:r>
      <w:r w:rsidR="0026331F">
        <w:rPr>
          <w:rFonts w:ascii="Times New Roman" w:hAnsi="Times New Roman"/>
          <w:bCs/>
          <w:sz w:val="28"/>
          <w:szCs w:val="28"/>
        </w:rPr>
        <w:t xml:space="preserve"> відіграє ключову роль у системі громадського здоров’я та потребує залученості фахівців з різних галузей – політиків, медичних працівників, освітян, представників громадського сектору та власне громадян</w:t>
      </w:r>
    </w:p>
    <w:p w14:paraId="24FC542B" w14:textId="13485DE5" w:rsidR="00B25623" w:rsidRDefault="00E21C4B" w:rsidP="00C51D32">
      <w:pPr>
        <w:spacing w:after="0" w:line="240" w:lineRule="auto"/>
        <w:ind w:firstLine="708"/>
        <w:jc w:val="both"/>
        <w:rPr>
          <w:rFonts w:ascii="Times New Roman" w:hAnsi="Times New Roman"/>
          <w:sz w:val="28"/>
          <w:szCs w:val="28"/>
        </w:rPr>
      </w:pPr>
      <w:r>
        <w:rPr>
          <w:rFonts w:ascii="Times New Roman" w:hAnsi="Times New Roman"/>
          <w:sz w:val="28"/>
          <w:szCs w:val="28"/>
        </w:rPr>
        <w:t xml:space="preserve">Імунізація </w:t>
      </w:r>
      <w:r w:rsidRPr="004E67C7">
        <w:rPr>
          <w:rFonts w:ascii="Times New Roman" w:hAnsi="Times New Roman"/>
          <w:sz w:val="28"/>
          <w:szCs w:val="28"/>
        </w:rPr>
        <w:t>забезпеч</w:t>
      </w:r>
      <w:r>
        <w:rPr>
          <w:rFonts w:ascii="Times New Roman" w:hAnsi="Times New Roman"/>
          <w:sz w:val="28"/>
          <w:szCs w:val="28"/>
        </w:rPr>
        <w:t>ує</w:t>
      </w:r>
      <w:r w:rsidRPr="004E67C7">
        <w:rPr>
          <w:rFonts w:ascii="Times New Roman" w:hAnsi="Times New Roman"/>
          <w:sz w:val="28"/>
          <w:szCs w:val="28"/>
        </w:rPr>
        <w:t xml:space="preserve"> комплексний підхід до боротьби з інфекційними хворобами</w:t>
      </w:r>
      <w:r>
        <w:rPr>
          <w:rFonts w:ascii="Times New Roman" w:hAnsi="Times New Roman"/>
          <w:sz w:val="28"/>
          <w:szCs w:val="28"/>
        </w:rPr>
        <w:t>.</w:t>
      </w:r>
      <w:r w:rsidR="00B50791" w:rsidRPr="00B50791">
        <w:t xml:space="preserve"> </w:t>
      </w:r>
      <w:r w:rsidR="003D6180" w:rsidRPr="003D6180">
        <w:rPr>
          <w:rFonts w:ascii="Times New Roman" w:hAnsi="Times New Roman"/>
          <w:sz w:val="28"/>
          <w:szCs w:val="28"/>
        </w:rPr>
        <w:t>Вакцинація</w:t>
      </w:r>
      <w:r w:rsidR="003D6180">
        <w:t xml:space="preserve"> </w:t>
      </w:r>
      <w:r w:rsidR="003D6180">
        <w:rPr>
          <w:rFonts w:ascii="Times New Roman" w:hAnsi="Times New Roman"/>
          <w:sz w:val="28"/>
          <w:szCs w:val="28"/>
        </w:rPr>
        <w:t>с</w:t>
      </w:r>
      <w:r w:rsidR="00B50791" w:rsidRPr="00B50791">
        <w:rPr>
          <w:rFonts w:ascii="Times New Roman" w:hAnsi="Times New Roman"/>
          <w:sz w:val="28"/>
          <w:szCs w:val="28"/>
        </w:rPr>
        <w:t xml:space="preserve">творює умови для більшої участі громади в сфері охороні здоров'я, а також допомагає досягти колективного імунітету, що захищає навіть тих, хто не може бути щеплений через медичні </w:t>
      </w:r>
      <w:proofErr w:type="spellStart"/>
      <w:r w:rsidR="00B50791" w:rsidRPr="00B50791">
        <w:rPr>
          <w:rFonts w:ascii="Times New Roman" w:hAnsi="Times New Roman"/>
          <w:sz w:val="28"/>
          <w:szCs w:val="28"/>
        </w:rPr>
        <w:t>протипокази</w:t>
      </w:r>
      <w:proofErr w:type="spellEnd"/>
      <w:r w:rsidR="00B50791" w:rsidRPr="00B50791">
        <w:rPr>
          <w:rFonts w:ascii="Times New Roman" w:hAnsi="Times New Roman"/>
          <w:sz w:val="28"/>
          <w:szCs w:val="28"/>
        </w:rPr>
        <w:t xml:space="preserve">. Завдяки вакцинації з’являється можливість контролювати спалахи </w:t>
      </w:r>
      <w:proofErr w:type="spellStart"/>
      <w:r w:rsidR="00B50791" w:rsidRPr="00B50791">
        <w:rPr>
          <w:rFonts w:ascii="Times New Roman" w:hAnsi="Times New Roman"/>
          <w:sz w:val="28"/>
          <w:szCs w:val="28"/>
        </w:rPr>
        <w:t>вакцинокерованих</w:t>
      </w:r>
      <w:proofErr w:type="spellEnd"/>
      <w:r w:rsidR="00B50791" w:rsidRPr="00B50791">
        <w:rPr>
          <w:rFonts w:ascii="Times New Roman" w:hAnsi="Times New Roman"/>
          <w:sz w:val="28"/>
          <w:szCs w:val="28"/>
        </w:rPr>
        <w:t xml:space="preserve"> інфекцій та епідемії. Популяризація імунізації формує культуру профілактики, заохочуючи людей дбати як про власне здоров'я, так і про здоров'я оточуючих.</w:t>
      </w:r>
    </w:p>
    <w:p w14:paraId="451B7A2F" w14:textId="77777777" w:rsidR="00A73B9D" w:rsidRDefault="005A2A5D" w:rsidP="00A73B9D">
      <w:pPr>
        <w:spacing w:line="240" w:lineRule="auto"/>
        <w:ind w:firstLine="708"/>
        <w:jc w:val="both"/>
        <w:rPr>
          <w:rFonts w:ascii="Times New Roman" w:hAnsi="Times New Roman"/>
          <w:sz w:val="28"/>
          <w:szCs w:val="28"/>
        </w:rPr>
      </w:pPr>
      <w:r>
        <w:rPr>
          <w:rFonts w:ascii="Times New Roman" w:hAnsi="Times New Roman"/>
          <w:sz w:val="28"/>
          <w:szCs w:val="28"/>
        </w:rPr>
        <w:t xml:space="preserve">Вакцинація проти грипу дорослого та дитячого населення, зокрема осіб із груп ризику, проводиться задля підвищення рівня </w:t>
      </w:r>
      <w:r w:rsidRPr="0085205E">
        <w:rPr>
          <w:rFonts w:ascii="Times New Roman" w:hAnsi="Times New Roman"/>
          <w:sz w:val="28"/>
          <w:szCs w:val="28"/>
        </w:rPr>
        <w:t>колективн</w:t>
      </w:r>
      <w:r>
        <w:rPr>
          <w:rFonts w:ascii="Times New Roman" w:hAnsi="Times New Roman"/>
          <w:sz w:val="28"/>
          <w:szCs w:val="28"/>
        </w:rPr>
        <w:t>ого</w:t>
      </w:r>
      <w:r w:rsidRPr="0085205E">
        <w:rPr>
          <w:rFonts w:ascii="Times New Roman" w:hAnsi="Times New Roman"/>
          <w:sz w:val="28"/>
          <w:szCs w:val="28"/>
        </w:rPr>
        <w:t xml:space="preserve"> імунітет</w:t>
      </w:r>
      <w:r>
        <w:rPr>
          <w:rFonts w:ascii="Times New Roman" w:hAnsi="Times New Roman"/>
          <w:sz w:val="28"/>
          <w:szCs w:val="28"/>
        </w:rPr>
        <w:t>у</w:t>
      </w:r>
      <w:r w:rsidRPr="0085205E">
        <w:rPr>
          <w:rFonts w:ascii="Times New Roman" w:hAnsi="Times New Roman"/>
          <w:sz w:val="28"/>
          <w:szCs w:val="28"/>
        </w:rPr>
        <w:t xml:space="preserve"> в </w:t>
      </w:r>
      <w:r>
        <w:rPr>
          <w:rFonts w:ascii="Times New Roman" w:hAnsi="Times New Roman"/>
          <w:sz w:val="28"/>
          <w:szCs w:val="28"/>
        </w:rPr>
        <w:t xml:space="preserve">громадах, запобігання </w:t>
      </w:r>
      <w:r w:rsidRPr="0085205E">
        <w:rPr>
          <w:rFonts w:ascii="Times New Roman" w:hAnsi="Times New Roman"/>
          <w:sz w:val="28"/>
          <w:szCs w:val="28"/>
        </w:rPr>
        <w:t xml:space="preserve">поширенню </w:t>
      </w:r>
      <w:r>
        <w:rPr>
          <w:rFonts w:ascii="Times New Roman" w:hAnsi="Times New Roman"/>
          <w:sz w:val="28"/>
          <w:szCs w:val="28"/>
        </w:rPr>
        <w:t xml:space="preserve">вірусів </w:t>
      </w:r>
      <w:r w:rsidRPr="0085205E">
        <w:rPr>
          <w:rFonts w:ascii="Times New Roman" w:hAnsi="Times New Roman"/>
          <w:sz w:val="28"/>
          <w:szCs w:val="28"/>
        </w:rPr>
        <w:t>грипу серед населення та зменш</w:t>
      </w:r>
      <w:r>
        <w:rPr>
          <w:rFonts w:ascii="Times New Roman" w:hAnsi="Times New Roman"/>
          <w:sz w:val="28"/>
          <w:szCs w:val="28"/>
        </w:rPr>
        <w:t>ення</w:t>
      </w:r>
      <w:r w:rsidRPr="0085205E">
        <w:rPr>
          <w:rFonts w:ascii="Times New Roman" w:hAnsi="Times New Roman"/>
          <w:sz w:val="28"/>
          <w:szCs w:val="28"/>
        </w:rPr>
        <w:t xml:space="preserve"> навантаження на систему</w:t>
      </w:r>
      <w:r>
        <w:rPr>
          <w:rFonts w:ascii="Times New Roman" w:hAnsi="Times New Roman"/>
          <w:sz w:val="28"/>
          <w:szCs w:val="28"/>
        </w:rPr>
        <w:t xml:space="preserve"> охорони здоров’я</w:t>
      </w:r>
      <w:r w:rsidRPr="0085205E">
        <w:rPr>
          <w:rFonts w:ascii="Times New Roman" w:hAnsi="Times New Roman"/>
          <w:sz w:val="28"/>
          <w:szCs w:val="28"/>
        </w:rPr>
        <w:t>.</w:t>
      </w:r>
      <w:r w:rsidR="00C64302">
        <w:rPr>
          <w:rFonts w:ascii="Times New Roman" w:hAnsi="Times New Roman"/>
          <w:sz w:val="28"/>
          <w:szCs w:val="28"/>
        </w:rPr>
        <w:t xml:space="preserve"> Охоплення щепленнями проти грипу на рівні 95% населення дозволить знизити ризики важкого перебігу та летальних випадків, а також зменшити</w:t>
      </w:r>
      <w:r w:rsidR="00C64302" w:rsidRPr="001D1EB8">
        <w:rPr>
          <w:rFonts w:ascii="Times New Roman" w:hAnsi="Times New Roman"/>
          <w:sz w:val="28"/>
          <w:szCs w:val="28"/>
        </w:rPr>
        <w:t xml:space="preserve"> витрат</w:t>
      </w:r>
      <w:r w:rsidR="00C64302">
        <w:rPr>
          <w:rFonts w:ascii="Times New Roman" w:hAnsi="Times New Roman"/>
          <w:sz w:val="28"/>
          <w:szCs w:val="28"/>
        </w:rPr>
        <w:t>и</w:t>
      </w:r>
      <w:r w:rsidR="00C64302" w:rsidRPr="001D1EB8">
        <w:rPr>
          <w:rFonts w:ascii="Times New Roman" w:hAnsi="Times New Roman"/>
          <w:sz w:val="28"/>
          <w:szCs w:val="28"/>
        </w:rPr>
        <w:t xml:space="preserve"> на лікування ускладнень, пов'язаних із грипом.</w:t>
      </w:r>
      <w:r w:rsidR="00C64302">
        <w:rPr>
          <w:rFonts w:ascii="Times New Roman" w:hAnsi="Times New Roman"/>
          <w:sz w:val="28"/>
          <w:szCs w:val="28"/>
        </w:rPr>
        <w:t xml:space="preserve"> Першочергово заходи з імунопрофілактики спрямовані на створення захисту від інфекцій для осіб із груп професійного ризику та пацієнтів, котрі працюють в умовах, сприятливих для поширення збудників інфекційних </w:t>
      </w:r>
      <w:proofErr w:type="spellStart"/>
      <w:r w:rsidR="00C64302">
        <w:rPr>
          <w:rFonts w:ascii="Times New Roman" w:hAnsi="Times New Roman"/>
          <w:sz w:val="28"/>
          <w:szCs w:val="28"/>
        </w:rPr>
        <w:t>хвороб</w:t>
      </w:r>
      <w:proofErr w:type="spellEnd"/>
      <w:r w:rsidR="00C64302">
        <w:rPr>
          <w:rFonts w:ascii="Times New Roman" w:hAnsi="Times New Roman"/>
          <w:sz w:val="28"/>
          <w:szCs w:val="28"/>
        </w:rPr>
        <w:t xml:space="preserve"> (медичні працівники, фахівці сектору освіти та науки, військовослужбовці тощо).</w:t>
      </w:r>
      <w:r w:rsidR="00A73B9D" w:rsidRPr="00A73B9D">
        <w:rPr>
          <w:rFonts w:ascii="Times New Roman" w:hAnsi="Times New Roman"/>
          <w:sz w:val="28"/>
          <w:szCs w:val="28"/>
        </w:rPr>
        <w:t xml:space="preserve"> </w:t>
      </w:r>
      <w:r w:rsidR="00A73B9D">
        <w:rPr>
          <w:rFonts w:ascii="Times New Roman" w:hAnsi="Times New Roman"/>
          <w:sz w:val="28"/>
          <w:szCs w:val="28"/>
        </w:rPr>
        <w:t>Однією з основних переваг вакцинації проти грипу є зменшення кількості</w:t>
      </w:r>
      <w:r w:rsidR="00A73B9D" w:rsidRPr="00E52E3B">
        <w:rPr>
          <w:rFonts w:ascii="Times New Roman" w:hAnsi="Times New Roman"/>
          <w:sz w:val="28"/>
          <w:szCs w:val="28"/>
        </w:rPr>
        <w:t xml:space="preserve"> госпіталізацій </w:t>
      </w:r>
      <w:r w:rsidR="00A73B9D">
        <w:rPr>
          <w:rFonts w:ascii="Times New Roman" w:hAnsi="Times New Roman"/>
          <w:sz w:val="28"/>
          <w:szCs w:val="28"/>
        </w:rPr>
        <w:t>внаслідок</w:t>
      </w:r>
      <w:r w:rsidR="00A73B9D" w:rsidRPr="00E52E3B">
        <w:rPr>
          <w:rFonts w:ascii="Times New Roman" w:hAnsi="Times New Roman"/>
          <w:sz w:val="28"/>
          <w:szCs w:val="28"/>
        </w:rPr>
        <w:t xml:space="preserve"> ускладне</w:t>
      </w:r>
      <w:r w:rsidR="00A73B9D">
        <w:rPr>
          <w:rFonts w:ascii="Times New Roman" w:hAnsi="Times New Roman"/>
          <w:sz w:val="28"/>
          <w:szCs w:val="28"/>
        </w:rPr>
        <w:t xml:space="preserve">нь, що </w:t>
      </w:r>
      <w:r w:rsidR="00A73B9D" w:rsidRPr="00413979">
        <w:rPr>
          <w:rFonts w:ascii="Times New Roman" w:hAnsi="Times New Roman"/>
          <w:sz w:val="28"/>
          <w:szCs w:val="28"/>
        </w:rPr>
        <w:t>зменшує витрати на</w:t>
      </w:r>
      <w:r w:rsidR="00A73B9D">
        <w:rPr>
          <w:rFonts w:ascii="Times New Roman" w:hAnsi="Times New Roman"/>
          <w:sz w:val="28"/>
          <w:szCs w:val="28"/>
        </w:rPr>
        <w:t xml:space="preserve"> лікування пацієнта</w:t>
      </w:r>
      <w:r w:rsidR="00A73B9D" w:rsidRPr="00E52E3B">
        <w:rPr>
          <w:rFonts w:ascii="Times New Roman" w:hAnsi="Times New Roman"/>
          <w:sz w:val="28"/>
          <w:szCs w:val="28"/>
        </w:rPr>
        <w:t>.</w:t>
      </w:r>
    </w:p>
    <w:p w14:paraId="7FFC014C" w14:textId="2E13B535" w:rsidR="00C51D32" w:rsidRPr="00C51D32" w:rsidRDefault="00C51D32" w:rsidP="00A73B9D">
      <w:pPr>
        <w:spacing w:line="240" w:lineRule="auto"/>
        <w:ind w:firstLine="708"/>
        <w:jc w:val="both"/>
        <w:rPr>
          <w:rFonts w:ascii="Times New Roman" w:hAnsi="Times New Roman"/>
          <w:bCs/>
          <w:sz w:val="28"/>
          <w:szCs w:val="28"/>
        </w:rPr>
      </w:pPr>
      <w:r w:rsidRPr="00C51D32">
        <w:rPr>
          <w:rFonts w:ascii="Times New Roman" w:hAnsi="Times New Roman"/>
          <w:bCs/>
          <w:sz w:val="28"/>
          <w:szCs w:val="28"/>
        </w:rPr>
        <w:lastRenderedPageBreak/>
        <w:t xml:space="preserve">Контроль антимікробної резистентності </w:t>
      </w:r>
      <w:r>
        <w:rPr>
          <w:rFonts w:ascii="Times New Roman" w:hAnsi="Times New Roman"/>
          <w:bCs/>
          <w:sz w:val="28"/>
          <w:szCs w:val="28"/>
        </w:rPr>
        <w:t xml:space="preserve">є важливою складовою громадського здоров’я. </w:t>
      </w:r>
      <w:r w:rsidRPr="00C51D32">
        <w:rPr>
          <w:rFonts w:ascii="Times New Roman" w:hAnsi="Times New Roman"/>
          <w:bCs/>
          <w:sz w:val="28"/>
          <w:szCs w:val="28"/>
        </w:rPr>
        <w:t xml:space="preserve">За даними CESAR (Мережа епіднагляду за резистентністю до протимікробних препаратів в Європі та Центральній Азії) у період з 2017 по 2021 рік спостерігається збільшення кількості ізолятів та збільшення кількості резистентних штамів. В Україні у 2021 році фіксувалось більш як 50% штамів </w:t>
      </w:r>
      <w:proofErr w:type="spellStart"/>
      <w:r w:rsidRPr="00C51D32">
        <w:rPr>
          <w:rFonts w:ascii="Times New Roman" w:hAnsi="Times New Roman"/>
          <w:bCs/>
          <w:sz w:val="28"/>
          <w:szCs w:val="28"/>
        </w:rPr>
        <w:t>Escherichia</w:t>
      </w:r>
      <w:proofErr w:type="spellEnd"/>
      <w:r w:rsidRPr="00C51D32">
        <w:rPr>
          <w:rFonts w:ascii="Times New Roman" w:hAnsi="Times New Roman"/>
          <w:bCs/>
          <w:sz w:val="28"/>
          <w:szCs w:val="28"/>
        </w:rPr>
        <w:t xml:space="preserve"> </w:t>
      </w:r>
      <w:proofErr w:type="spellStart"/>
      <w:r w:rsidRPr="00C51D32">
        <w:rPr>
          <w:rFonts w:ascii="Times New Roman" w:hAnsi="Times New Roman"/>
          <w:bCs/>
          <w:sz w:val="28"/>
          <w:szCs w:val="28"/>
        </w:rPr>
        <w:t>coli</w:t>
      </w:r>
      <w:proofErr w:type="spellEnd"/>
      <w:r w:rsidRPr="00C51D32">
        <w:rPr>
          <w:rFonts w:ascii="Times New Roman" w:hAnsi="Times New Roman"/>
          <w:bCs/>
          <w:sz w:val="28"/>
          <w:szCs w:val="28"/>
        </w:rPr>
        <w:t xml:space="preserve">, резистентних до цефалоспоринів третього покоління. Також фіксувалося від 25% до 50% </w:t>
      </w:r>
      <w:proofErr w:type="spellStart"/>
      <w:r w:rsidRPr="00C51D32">
        <w:rPr>
          <w:rFonts w:ascii="Times New Roman" w:hAnsi="Times New Roman"/>
          <w:bCs/>
          <w:sz w:val="28"/>
          <w:szCs w:val="28"/>
        </w:rPr>
        <w:t>метицилінрезистентного</w:t>
      </w:r>
      <w:proofErr w:type="spellEnd"/>
      <w:r w:rsidRPr="00C51D32">
        <w:rPr>
          <w:rFonts w:ascii="Times New Roman" w:hAnsi="Times New Roman"/>
          <w:bCs/>
          <w:sz w:val="28"/>
          <w:szCs w:val="28"/>
        </w:rPr>
        <w:t xml:space="preserve"> золотистого стафілококу. З початком військового стану ці цифри лише збільшились через збільшення часу, що проходить від отримання травми до моменту проведення бактеріологічного обстеження. Протягом 2024 року на Рівненщині було зафіксовано, що 90% виділених штамів K. </w:t>
      </w:r>
      <w:proofErr w:type="spellStart"/>
      <w:r w:rsidRPr="00C51D32">
        <w:rPr>
          <w:rFonts w:ascii="Times New Roman" w:hAnsi="Times New Roman"/>
          <w:bCs/>
          <w:sz w:val="28"/>
          <w:szCs w:val="28"/>
        </w:rPr>
        <w:t>Pneumonia</w:t>
      </w:r>
      <w:proofErr w:type="spellEnd"/>
      <w:r w:rsidRPr="00C51D32">
        <w:rPr>
          <w:rFonts w:ascii="Times New Roman" w:hAnsi="Times New Roman"/>
          <w:bCs/>
          <w:sz w:val="28"/>
          <w:szCs w:val="28"/>
        </w:rPr>
        <w:t xml:space="preserve"> є резистентними до всіх протестованих антимікробних препаратів, окрім </w:t>
      </w:r>
      <w:proofErr w:type="spellStart"/>
      <w:r w:rsidRPr="00C51D32">
        <w:rPr>
          <w:rFonts w:ascii="Times New Roman" w:hAnsi="Times New Roman"/>
          <w:bCs/>
          <w:sz w:val="28"/>
          <w:szCs w:val="28"/>
        </w:rPr>
        <w:t>колістину</w:t>
      </w:r>
      <w:proofErr w:type="spellEnd"/>
      <w:r w:rsidRPr="00C51D32">
        <w:rPr>
          <w:rFonts w:ascii="Times New Roman" w:hAnsi="Times New Roman"/>
          <w:bCs/>
          <w:sz w:val="28"/>
          <w:szCs w:val="28"/>
        </w:rPr>
        <w:t>. Окрім того, не зважаючи на введення електронних рецептів на антимікробні препарати, ще існує можливість придбати їх без призначень лікаря.</w:t>
      </w:r>
    </w:p>
    <w:p w14:paraId="02F6C0F8" w14:textId="77777777" w:rsidR="00AD6FC9" w:rsidRDefault="00AD6FC9" w:rsidP="00737858">
      <w:pPr>
        <w:spacing w:after="0" w:line="240" w:lineRule="auto"/>
        <w:jc w:val="both"/>
        <w:rPr>
          <w:rFonts w:ascii="Times New Roman" w:hAnsi="Times New Roman"/>
          <w:bCs/>
          <w:sz w:val="28"/>
          <w:szCs w:val="28"/>
        </w:rPr>
      </w:pPr>
    </w:p>
    <w:p w14:paraId="24AA0346" w14:textId="77777777" w:rsidR="00AD6FC9" w:rsidRPr="00AD6FC9" w:rsidRDefault="00AD6FC9" w:rsidP="00AD6FC9">
      <w:pPr>
        <w:spacing w:after="0" w:line="240" w:lineRule="auto"/>
        <w:ind w:firstLine="708"/>
        <w:jc w:val="both"/>
        <w:rPr>
          <w:rFonts w:ascii="Times New Roman" w:hAnsi="Times New Roman"/>
          <w:bCs/>
          <w:sz w:val="28"/>
          <w:szCs w:val="28"/>
        </w:rPr>
      </w:pPr>
    </w:p>
    <w:p w14:paraId="6C856EB0" w14:textId="77777777" w:rsidR="00C2228C" w:rsidRDefault="00C2228C">
      <w:pPr>
        <w:spacing w:after="0" w:line="240" w:lineRule="auto"/>
        <w:jc w:val="center"/>
      </w:pPr>
      <w:r>
        <w:rPr>
          <w:rFonts w:ascii="Times New Roman" w:hAnsi="Times New Roman"/>
          <w:b/>
          <w:sz w:val="28"/>
          <w:szCs w:val="28"/>
        </w:rPr>
        <w:t>Мета Програми</w:t>
      </w:r>
    </w:p>
    <w:p w14:paraId="55F43D0A" w14:textId="77777777" w:rsidR="00C2228C" w:rsidRDefault="00C2228C">
      <w:pPr>
        <w:spacing w:after="0" w:line="240" w:lineRule="auto"/>
        <w:jc w:val="center"/>
        <w:rPr>
          <w:rFonts w:ascii="Times New Roman" w:hAnsi="Times New Roman"/>
          <w:b/>
          <w:sz w:val="16"/>
          <w:szCs w:val="16"/>
        </w:rPr>
      </w:pPr>
    </w:p>
    <w:p w14:paraId="15D68014" w14:textId="168F3366" w:rsidR="00C2228C" w:rsidRDefault="00C2228C" w:rsidP="00331DFE">
      <w:pPr>
        <w:spacing w:after="0" w:line="240" w:lineRule="auto"/>
        <w:ind w:firstLine="567"/>
        <w:jc w:val="both"/>
        <w:rPr>
          <w:rFonts w:ascii="Times New Roman" w:hAnsi="Times New Roman"/>
          <w:sz w:val="28"/>
          <w:szCs w:val="28"/>
        </w:rPr>
      </w:pPr>
      <w:r w:rsidRPr="00D16317">
        <w:rPr>
          <w:rFonts w:ascii="Times New Roman" w:hAnsi="Times New Roman"/>
          <w:sz w:val="28"/>
          <w:szCs w:val="28"/>
        </w:rPr>
        <w:t>Метою Програми є</w:t>
      </w:r>
      <w:r>
        <w:rPr>
          <w:rFonts w:ascii="Times New Roman" w:hAnsi="Times New Roman"/>
          <w:sz w:val="28"/>
          <w:szCs w:val="28"/>
        </w:rPr>
        <w:t xml:space="preserve"> </w:t>
      </w:r>
      <w:r w:rsidR="00D16317">
        <w:rPr>
          <w:rFonts w:ascii="Times New Roman" w:hAnsi="Times New Roman"/>
          <w:sz w:val="28"/>
          <w:szCs w:val="28"/>
        </w:rPr>
        <w:t xml:space="preserve">розбудова системи </w:t>
      </w:r>
      <w:r w:rsidR="00D16317" w:rsidRPr="00D16317">
        <w:rPr>
          <w:rFonts w:ascii="Times New Roman" w:hAnsi="Times New Roman"/>
          <w:sz w:val="28"/>
          <w:szCs w:val="28"/>
        </w:rPr>
        <w:t xml:space="preserve">громадського здоров'я в Рівненській області шляхом ефективного </w:t>
      </w:r>
      <w:proofErr w:type="spellStart"/>
      <w:r w:rsidR="00D16317" w:rsidRPr="00D16317">
        <w:rPr>
          <w:rFonts w:ascii="Times New Roman" w:hAnsi="Times New Roman"/>
          <w:sz w:val="28"/>
          <w:szCs w:val="28"/>
        </w:rPr>
        <w:t>міжсекторального</w:t>
      </w:r>
      <w:proofErr w:type="spellEnd"/>
      <w:r w:rsidR="00D16317" w:rsidRPr="00D16317">
        <w:rPr>
          <w:rFonts w:ascii="Times New Roman" w:hAnsi="Times New Roman"/>
          <w:sz w:val="28"/>
          <w:szCs w:val="28"/>
        </w:rPr>
        <w:t xml:space="preserve"> співробітництва, формування доказової бази для ухвалення рішень, впровадження здорового способу життя, збереження здоров'я матері та дитини, а також раціонального використання антимікробних препаратів.  </w:t>
      </w:r>
    </w:p>
    <w:p w14:paraId="172031B6" w14:textId="77777777" w:rsidR="00D16317" w:rsidRDefault="00D16317" w:rsidP="00331DFE">
      <w:pPr>
        <w:spacing w:after="0" w:line="240" w:lineRule="auto"/>
        <w:ind w:firstLine="567"/>
        <w:jc w:val="both"/>
      </w:pPr>
    </w:p>
    <w:p w14:paraId="60FC31C4" w14:textId="77777777" w:rsidR="00C2228C" w:rsidRDefault="00C2228C">
      <w:pPr>
        <w:spacing w:after="0" w:line="240" w:lineRule="auto"/>
        <w:ind w:firstLine="709"/>
        <w:jc w:val="both"/>
        <w:rPr>
          <w:rFonts w:ascii="Times New Roman" w:hAnsi="Times New Roman"/>
          <w:sz w:val="28"/>
          <w:szCs w:val="28"/>
        </w:rPr>
      </w:pPr>
    </w:p>
    <w:p w14:paraId="460E1660" w14:textId="7F35BBC0" w:rsidR="00C2228C" w:rsidRDefault="00C2228C">
      <w:pPr>
        <w:spacing w:after="0" w:line="240" w:lineRule="auto"/>
        <w:jc w:val="center"/>
      </w:pPr>
      <w:r>
        <w:rPr>
          <w:rFonts w:ascii="Times New Roman" w:hAnsi="Times New Roman"/>
          <w:b/>
          <w:sz w:val="28"/>
          <w:szCs w:val="28"/>
        </w:rPr>
        <w:t>Завдання Програми</w:t>
      </w:r>
    </w:p>
    <w:p w14:paraId="257D497A" w14:textId="77777777" w:rsidR="00C2228C" w:rsidRDefault="00C2228C">
      <w:pPr>
        <w:spacing w:after="0" w:line="240" w:lineRule="auto"/>
        <w:ind w:firstLine="709"/>
        <w:jc w:val="center"/>
        <w:rPr>
          <w:rFonts w:ascii="Times New Roman" w:hAnsi="Times New Roman"/>
          <w:b/>
          <w:sz w:val="16"/>
          <w:szCs w:val="16"/>
        </w:rPr>
      </w:pPr>
    </w:p>
    <w:p w14:paraId="47DF183C" w14:textId="6B1ECCDF" w:rsidR="00C2228C" w:rsidRDefault="00B15B4A" w:rsidP="000B28F1">
      <w:pPr>
        <w:numPr>
          <w:ilvl w:val="0"/>
          <w:numId w:val="4"/>
        </w:numPr>
        <w:spacing w:after="0" w:line="240" w:lineRule="auto"/>
        <w:jc w:val="both"/>
        <w:rPr>
          <w:rFonts w:ascii="Times New Roman" w:hAnsi="Times New Roman"/>
          <w:sz w:val="28"/>
          <w:szCs w:val="28"/>
        </w:rPr>
      </w:pPr>
      <w:r w:rsidRPr="00B15B4A">
        <w:rPr>
          <w:rFonts w:ascii="Times New Roman" w:hAnsi="Times New Roman"/>
          <w:sz w:val="28"/>
          <w:szCs w:val="28"/>
        </w:rPr>
        <w:t xml:space="preserve">Забезпечення ефективного </w:t>
      </w:r>
      <w:proofErr w:type="spellStart"/>
      <w:r w:rsidRPr="00B15B4A">
        <w:rPr>
          <w:rFonts w:ascii="Times New Roman" w:hAnsi="Times New Roman"/>
          <w:sz w:val="28"/>
          <w:szCs w:val="28"/>
        </w:rPr>
        <w:t>міжсекторального</w:t>
      </w:r>
      <w:proofErr w:type="spellEnd"/>
      <w:r w:rsidRPr="00B15B4A">
        <w:rPr>
          <w:rFonts w:ascii="Times New Roman" w:hAnsi="Times New Roman"/>
          <w:sz w:val="28"/>
          <w:szCs w:val="28"/>
        </w:rPr>
        <w:t xml:space="preserve"> співробітництва та включення питань щодо здоров'я у всі політики Рівненської області</w:t>
      </w:r>
      <w:r w:rsidR="000B28F1">
        <w:rPr>
          <w:rFonts w:ascii="Times New Roman" w:hAnsi="Times New Roman"/>
          <w:sz w:val="28"/>
          <w:szCs w:val="28"/>
        </w:rPr>
        <w:t>.</w:t>
      </w:r>
    </w:p>
    <w:p w14:paraId="645EC4B7" w14:textId="77777777" w:rsidR="000B28F1" w:rsidRDefault="000B28F1" w:rsidP="000B28F1">
      <w:pPr>
        <w:spacing w:after="0" w:line="240" w:lineRule="auto"/>
        <w:jc w:val="both"/>
        <w:rPr>
          <w:rFonts w:ascii="Times New Roman" w:hAnsi="Times New Roman"/>
          <w:sz w:val="28"/>
          <w:szCs w:val="28"/>
        </w:rPr>
      </w:pPr>
    </w:p>
    <w:p w14:paraId="3693B6D1" w14:textId="0CE03D2F" w:rsidR="000B28F1" w:rsidRDefault="000B28F1" w:rsidP="000B28F1">
      <w:pPr>
        <w:numPr>
          <w:ilvl w:val="0"/>
          <w:numId w:val="4"/>
        </w:numPr>
        <w:spacing w:after="0" w:line="240" w:lineRule="auto"/>
        <w:jc w:val="both"/>
        <w:rPr>
          <w:rFonts w:ascii="Times New Roman" w:hAnsi="Times New Roman"/>
          <w:sz w:val="28"/>
          <w:szCs w:val="28"/>
        </w:rPr>
      </w:pPr>
      <w:r w:rsidRPr="000B28F1">
        <w:rPr>
          <w:rFonts w:ascii="Times New Roman" w:hAnsi="Times New Roman"/>
          <w:sz w:val="28"/>
          <w:szCs w:val="28"/>
        </w:rPr>
        <w:t xml:space="preserve">Формування доказової бази для визначення </w:t>
      </w:r>
      <w:proofErr w:type="spellStart"/>
      <w:r w:rsidRPr="000B28F1">
        <w:rPr>
          <w:rFonts w:ascii="Times New Roman" w:hAnsi="Times New Roman"/>
          <w:sz w:val="28"/>
          <w:szCs w:val="28"/>
        </w:rPr>
        <w:t>пріорітетів</w:t>
      </w:r>
      <w:proofErr w:type="spellEnd"/>
      <w:r w:rsidRPr="000B28F1">
        <w:rPr>
          <w:rFonts w:ascii="Times New Roman" w:hAnsi="Times New Roman"/>
          <w:sz w:val="28"/>
          <w:szCs w:val="28"/>
        </w:rPr>
        <w:t xml:space="preserve"> та розробки регіональних політик щодо громадського здоров'я у Рівненській області</w:t>
      </w:r>
      <w:r>
        <w:rPr>
          <w:rFonts w:ascii="Times New Roman" w:hAnsi="Times New Roman"/>
          <w:sz w:val="28"/>
          <w:szCs w:val="28"/>
        </w:rPr>
        <w:t>.</w:t>
      </w:r>
    </w:p>
    <w:p w14:paraId="7250BB4E" w14:textId="77777777" w:rsidR="000B28F1" w:rsidRDefault="000B28F1" w:rsidP="000B28F1">
      <w:pPr>
        <w:spacing w:after="0" w:line="240" w:lineRule="auto"/>
        <w:jc w:val="both"/>
        <w:rPr>
          <w:rFonts w:ascii="Times New Roman" w:hAnsi="Times New Roman"/>
          <w:sz w:val="28"/>
          <w:szCs w:val="28"/>
        </w:rPr>
      </w:pPr>
    </w:p>
    <w:p w14:paraId="0DD6E429" w14:textId="25673788" w:rsidR="000B28F1" w:rsidRDefault="000B28F1" w:rsidP="000B28F1">
      <w:pPr>
        <w:numPr>
          <w:ilvl w:val="0"/>
          <w:numId w:val="4"/>
        </w:numPr>
        <w:spacing w:after="0" w:line="240" w:lineRule="auto"/>
        <w:jc w:val="both"/>
        <w:rPr>
          <w:rFonts w:ascii="Times New Roman" w:hAnsi="Times New Roman"/>
          <w:sz w:val="28"/>
          <w:szCs w:val="28"/>
        </w:rPr>
      </w:pPr>
      <w:r w:rsidRPr="000B28F1">
        <w:rPr>
          <w:rFonts w:ascii="Times New Roman" w:hAnsi="Times New Roman"/>
          <w:sz w:val="28"/>
          <w:szCs w:val="28"/>
        </w:rPr>
        <w:t>Сприяння здоровому способу життя та зміни поведінки</w:t>
      </w:r>
      <w:r>
        <w:rPr>
          <w:rFonts w:ascii="Times New Roman" w:hAnsi="Times New Roman"/>
          <w:sz w:val="28"/>
          <w:szCs w:val="28"/>
        </w:rPr>
        <w:t>.</w:t>
      </w:r>
    </w:p>
    <w:p w14:paraId="3E6F86D4" w14:textId="77777777" w:rsidR="000B28F1" w:rsidRDefault="000B28F1" w:rsidP="000B28F1">
      <w:pPr>
        <w:pStyle w:val="ad"/>
        <w:spacing w:line="240" w:lineRule="auto"/>
        <w:rPr>
          <w:rFonts w:ascii="Times New Roman" w:hAnsi="Times New Roman"/>
          <w:sz w:val="28"/>
          <w:szCs w:val="28"/>
        </w:rPr>
      </w:pPr>
    </w:p>
    <w:p w14:paraId="7C5405CD" w14:textId="56E21596" w:rsidR="000B28F1" w:rsidRDefault="000B28F1" w:rsidP="000B28F1">
      <w:pPr>
        <w:numPr>
          <w:ilvl w:val="0"/>
          <w:numId w:val="4"/>
        </w:numPr>
        <w:spacing w:after="0" w:line="240" w:lineRule="auto"/>
        <w:jc w:val="both"/>
        <w:rPr>
          <w:rFonts w:ascii="Times New Roman" w:hAnsi="Times New Roman"/>
          <w:sz w:val="28"/>
          <w:szCs w:val="28"/>
        </w:rPr>
      </w:pPr>
      <w:r w:rsidRPr="000B28F1">
        <w:rPr>
          <w:rFonts w:ascii="Times New Roman" w:hAnsi="Times New Roman"/>
          <w:sz w:val="28"/>
          <w:szCs w:val="28"/>
        </w:rPr>
        <w:t>Збереження здоров'я материнства та дитинства</w:t>
      </w:r>
      <w:r>
        <w:rPr>
          <w:rFonts w:ascii="Times New Roman" w:hAnsi="Times New Roman"/>
          <w:sz w:val="28"/>
          <w:szCs w:val="28"/>
        </w:rPr>
        <w:t>.</w:t>
      </w:r>
    </w:p>
    <w:p w14:paraId="6FB4964A" w14:textId="77777777" w:rsidR="000B28F1" w:rsidRDefault="000B28F1" w:rsidP="000B28F1">
      <w:pPr>
        <w:pStyle w:val="ad"/>
        <w:spacing w:line="240" w:lineRule="auto"/>
        <w:rPr>
          <w:rFonts w:ascii="Times New Roman" w:hAnsi="Times New Roman"/>
          <w:sz w:val="28"/>
          <w:szCs w:val="28"/>
        </w:rPr>
      </w:pPr>
    </w:p>
    <w:p w14:paraId="039B1656" w14:textId="6B23E16D" w:rsidR="000B28F1" w:rsidRPr="000B28F1" w:rsidRDefault="000B28F1" w:rsidP="000B28F1">
      <w:pPr>
        <w:numPr>
          <w:ilvl w:val="0"/>
          <w:numId w:val="4"/>
        </w:numPr>
        <w:spacing w:after="0" w:line="240" w:lineRule="auto"/>
        <w:jc w:val="both"/>
        <w:rPr>
          <w:rFonts w:ascii="Times New Roman" w:hAnsi="Times New Roman"/>
          <w:sz w:val="28"/>
          <w:szCs w:val="28"/>
        </w:rPr>
      </w:pPr>
      <w:r w:rsidRPr="000B28F1">
        <w:rPr>
          <w:rFonts w:ascii="Times New Roman" w:hAnsi="Times New Roman"/>
          <w:sz w:val="28"/>
          <w:szCs w:val="28"/>
        </w:rPr>
        <w:t>Зменш</w:t>
      </w:r>
      <w:r>
        <w:rPr>
          <w:rFonts w:ascii="Times New Roman" w:hAnsi="Times New Roman"/>
          <w:sz w:val="28"/>
          <w:szCs w:val="28"/>
        </w:rPr>
        <w:t>ення</w:t>
      </w:r>
      <w:r w:rsidRPr="000B28F1">
        <w:rPr>
          <w:rFonts w:ascii="Times New Roman" w:hAnsi="Times New Roman"/>
          <w:sz w:val="28"/>
          <w:szCs w:val="28"/>
        </w:rPr>
        <w:t xml:space="preserve"> споживання антимікробних препаратів</w:t>
      </w:r>
      <w:r>
        <w:rPr>
          <w:rFonts w:ascii="Times New Roman" w:hAnsi="Times New Roman"/>
          <w:sz w:val="28"/>
          <w:szCs w:val="28"/>
        </w:rPr>
        <w:t>.</w:t>
      </w:r>
    </w:p>
    <w:p w14:paraId="6040F213" w14:textId="77777777" w:rsidR="000B28F1" w:rsidRDefault="000B28F1" w:rsidP="000B28F1">
      <w:pPr>
        <w:spacing w:after="0" w:line="240" w:lineRule="auto"/>
        <w:ind w:left="927"/>
        <w:jc w:val="both"/>
        <w:rPr>
          <w:rFonts w:ascii="Times New Roman" w:hAnsi="Times New Roman"/>
          <w:sz w:val="28"/>
          <w:szCs w:val="28"/>
        </w:rPr>
      </w:pPr>
    </w:p>
    <w:p w14:paraId="5D8BD329" w14:textId="77777777" w:rsidR="000B28F1" w:rsidRDefault="000B28F1">
      <w:pPr>
        <w:spacing w:after="0" w:line="240" w:lineRule="auto"/>
        <w:jc w:val="center"/>
        <w:rPr>
          <w:rFonts w:ascii="Times New Roman" w:hAnsi="Times New Roman"/>
          <w:b/>
          <w:sz w:val="28"/>
          <w:szCs w:val="28"/>
        </w:rPr>
      </w:pPr>
    </w:p>
    <w:p w14:paraId="203FC8B8" w14:textId="71F19FC9" w:rsidR="00C2228C" w:rsidRDefault="00C2228C">
      <w:pPr>
        <w:spacing w:after="0" w:line="240" w:lineRule="auto"/>
        <w:jc w:val="center"/>
      </w:pPr>
      <w:r w:rsidRPr="00D16317">
        <w:rPr>
          <w:rFonts w:ascii="Times New Roman" w:hAnsi="Times New Roman"/>
          <w:b/>
          <w:sz w:val="28"/>
          <w:szCs w:val="28"/>
        </w:rPr>
        <w:t>Очікувані результати виконання Програми</w:t>
      </w:r>
    </w:p>
    <w:p w14:paraId="4A04021A" w14:textId="77777777" w:rsidR="00C2228C" w:rsidRDefault="00C2228C">
      <w:pPr>
        <w:spacing w:after="0" w:line="240" w:lineRule="auto"/>
        <w:ind w:firstLine="709"/>
        <w:jc w:val="both"/>
        <w:rPr>
          <w:rFonts w:ascii="Times New Roman" w:hAnsi="Times New Roman"/>
          <w:b/>
          <w:sz w:val="28"/>
          <w:szCs w:val="28"/>
        </w:rPr>
      </w:pPr>
    </w:p>
    <w:p w14:paraId="48C694F9" w14:textId="77777777" w:rsidR="00944FDE" w:rsidRDefault="00944FDE" w:rsidP="00944FDE">
      <w:pPr>
        <w:spacing w:after="0" w:line="240" w:lineRule="auto"/>
        <w:jc w:val="both"/>
        <w:rPr>
          <w:rFonts w:ascii="Times New Roman" w:hAnsi="Times New Roman"/>
          <w:sz w:val="28"/>
          <w:szCs w:val="28"/>
        </w:rPr>
      </w:pPr>
    </w:p>
    <w:p w14:paraId="38CA46E2" w14:textId="344878D9" w:rsidR="00D16317" w:rsidRDefault="00D16317" w:rsidP="00944FDE">
      <w:pPr>
        <w:numPr>
          <w:ilvl w:val="0"/>
          <w:numId w:val="5"/>
        </w:numPr>
        <w:spacing w:after="0" w:line="240" w:lineRule="auto"/>
        <w:jc w:val="both"/>
        <w:rPr>
          <w:rFonts w:ascii="Times New Roman" w:hAnsi="Times New Roman"/>
          <w:sz w:val="28"/>
          <w:szCs w:val="28"/>
        </w:rPr>
      </w:pPr>
      <w:r w:rsidRPr="00D16317">
        <w:rPr>
          <w:rFonts w:ascii="Times New Roman" w:hAnsi="Times New Roman"/>
          <w:sz w:val="28"/>
          <w:szCs w:val="28"/>
        </w:rPr>
        <w:t xml:space="preserve">Посилення </w:t>
      </w:r>
      <w:proofErr w:type="spellStart"/>
      <w:r w:rsidRPr="00D16317">
        <w:rPr>
          <w:rFonts w:ascii="Times New Roman" w:hAnsi="Times New Roman"/>
          <w:sz w:val="28"/>
          <w:szCs w:val="28"/>
        </w:rPr>
        <w:t>міжсекторальної</w:t>
      </w:r>
      <w:proofErr w:type="spellEnd"/>
      <w:r w:rsidRPr="00D16317">
        <w:rPr>
          <w:rFonts w:ascii="Times New Roman" w:hAnsi="Times New Roman"/>
          <w:sz w:val="28"/>
          <w:szCs w:val="28"/>
        </w:rPr>
        <w:t xml:space="preserve"> взаємодії – інтеграція питань здоров'я в усі політики регіону, забезпечення координації між органами влади, медичними </w:t>
      </w:r>
      <w:r>
        <w:rPr>
          <w:rFonts w:ascii="Times New Roman" w:hAnsi="Times New Roman"/>
          <w:sz w:val="28"/>
          <w:szCs w:val="28"/>
        </w:rPr>
        <w:t xml:space="preserve">закладами, закладами </w:t>
      </w:r>
      <w:proofErr w:type="spellStart"/>
      <w:r>
        <w:rPr>
          <w:rFonts w:ascii="Times New Roman" w:hAnsi="Times New Roman"/>
          <w:sz w:val="28"/>
          <w:szCs w:val="28"/>
        </w:rPr>
        <w:t>орсвіти</w:t>
      </w:r>
      <w:proofErr w:type="spellEnd"/>
      <w:r w:rsidRPr="00D16317">
        <w:rPr>
          <w:rFonts w:ascii="Times New Roman" w:hAnsi="Times New Roman"/>
          <w:sz w:val="28"/>
          <w:szCs w:val="28"/>
        </w:rPr>
        <w:t xml:space="preserve"> та громадськими організаціями.  </w:t>
      </w:r>
    </w:p>
    <w:p w14:paraId="118EF48D" w14:textId="77777777" w:rsidR="00944FDE" w:rsidRPr="00D16317" w:rsidRDefault="00944FDE" w:rsidP="00944FDE">
      <w:pPr>
        <w:spacing w:after="0" w:line="240" w:lineRule="auto"/>
        <w:ind w:left="1069"/>
        <w:jc w:val="both"/>
        <w:rPr>
          <w:rFonts w:ascii="Times New Roman" w:hAnsi="Times New Roman"/>
          <w:sz w:val="28"/>
          <w:szCs w:val="28"/>
        </w:rPr>
      </w:pPr>
    </w:p>
    <w:p w14:paraId="430E2E08" w14:textId="79BA496F" w:rsidR="00D16317" w:rsidRDefault="00D16317" w:rsidP="00944FDE">
      <w:pPr>
        <w:numPr>
          <w:ilvl w:val="0"/>
          <w:numId w:val="5"/>
        </w:numPr>
        <w:spacing w:after="0" w:line="240" w:lineRule="auto"/>
        <w:jc w:val="both"/>
        <w:rPr>
          <w:rFonts w:ascii="Times New Roman" w:hAnsi="Times New Roman"/>
          <w:sz w:val="28"/>
          <w:szCs w:val="28"/>
        </w:rPr>
      </w:pPr>
      <w:r w:rsidRPr="00D16317">
        <w:rPr>
          <w:rFonts w:ascii="Times New Roman" w:hAnsi="Times New Roman"/>
          <w:sz w:val="28"/>
          <w:szCs w:val="28"/>
        </w:rPr>
        <w:t xml:space="preserve">Розвиток аналітичних та наукових підходів – створення доказової бази для визначення пріоритетних напрямків у сфері громадського здоров'я та розробки ефективних регіональних політик.  </w:t>
      </w:r>
    </w:p>
    <w:p w14:paraId="1DEF2063" w14:textId="77777777" w:rsidR="00944FDE" w:rsidRPr="00D16317" w:rsidRDefault="00944FDE" w:rsidP="00944FDE">
      <w:pPr>
        <w:spacing w:after="0" w:line="240" w:lineRule="auto"/>
        <w:ind w:left="1069"/>
        <w:jc w:val="both"/>
        <w:rPr>
          <w:rFonts w:ascii="Times New Roman" w:hAnsi="Times New Roman"/>
          <w:sz w:val="28"/>
          <w:szCs w:val="28"/>
        </w:rPr>
      </w:pPr>
    </w:p>
    <w:p w14:paraId="1208D242" w14:textId="632D1F46" w:rsidR="00D16317" w:rsidRDefault="00D16317" w:rsidP="00944FDE">
      <w:pPr>
        <w:numPr>
          <w:ilvl w:val="0"/>
          <w:numId w:val="5"/>
        </w:numPr>
        <w:spacing w:after="0" w:line="240" w:lineRule="auto"/>
        <w:jc w:val="both"/>
        <w:rPr>
          <w:rFonts w:ascii="Times New Roman" w:hAnsi="Times New Roman"/>
          <w:sz w:val="28"/>
          <w:szCs w:val="28"/>
        </w:rPr>
      </w:pPr>
      <w:r w:rsidRPr="00D16317">
        <w:rPr>
          <w:rFonts w:ascii="Times New Roman" w:hAnsi="Times New Roman"/>
          <w:sz w:val="28"/>
          <w:szCs w:val="28"/>
        </w:rPr>
        <w:t>Популяризація здорового способу життя – реалізація просвітницьких кампаній, підвищення рівня обізнаності населення щодо профілактики захворювань, правильного харчування</w:t>
      </w:r>
      <w:r>
        <w:rPr>
          <w:rFonts w:ascii="Times New Roman" w:hAnsi="Times New Roman"/>
          <w:sz w:val="28"/>
          <w:szCs w:val="28"/>
        </w:rPr>
        <w:t xml:space="preserve">, </w:t>
      </w:r>
      <w:r w:rsidRPr="00D16317">
        <w:rPr>
          <w:rFonts w:ascii="Times New Roman" w:hAnsi="Times New Roman"/>
          <w:sz w:val="28"/>
          <w:szCs w:val="28"/>
        </w:rPr>
        <w:t>фізичної активності</w:t>
      </w:r>
      <w:r>
        <w:rPr>
          <w:rFonts w:ascii="Times New Roman" w:hAnsi="Times New Roman"/>
          <w:sz w:val="28"/>
          <w:szCs w:val="28"/>
        </w:rPr>
        <w:t>, шкідливості вживання алкоголю та тютюну</w:t>
      </w:r>
      <w:r w:rsidRPr="00D16317">
        <w:rPr>
          <w:rFonts w:ascii="Times New Roman" w:hAnsi="Times New Roman"/>
          <w:sz w:val="28"/>
          <w:szCs w:val="28"/>
        </w:rPr>
        <w:t xml:space="preserve">.  </w:t>
      </w:r>
    </w:p>
    <w:p w14:paraId="1B9FF956" w14:textId="77777777" w:rsidR="00944FDE" w:rsidRPr="00D16317" w:rsidRDefault="00944FDE" w:rsidP="00944FDE">
      <w:pPr>
        <w:spacing w:after="0" w:line="240" w:lineRule="auto"/>
        <w:ind w:left="1069"/>
        <w:jc w:val="both"/>
        <w:rPr>
          <w:rFonts w:ascii="Times New Roman" w:hAnsi="Times New Roman"/>
          <w:sz w:val="28"/>
          <w:szCs w:val="28"/>
        </w:rPr>
      </w:pPr>
    </w:p>
    <w:p w14:paraId="2DE5B160" w14:textId="5069D6E7" w:rsidR="00944FDE" w:rsidRDefault="00944FDE" w:rsidP="00944FDE">
      <w:pPr>
        <w:numPr>
          <w:ilvl w:val="0"/>
          <w:numId w:val="5"/>
        </w:numPr>
        <w:spacing w:after="0" w:line="240" w:lineRule="auto"/>
        <w:jc w:val="both"/>
        <w:rPr>
          <w:rFonts w:ascii="Times New Roman" w:hAnsi="Times New Roman"/>
          <w:sz w:val="28"/>
          <w:szCs w:val="28"/>
        </w:rPr>
      </w:pPr>
      <w:r>
        <w:rPr>
          <w:rFonts w:ascii="Times New Roman" w:hAnsi="Times New Roman"/>
          <w:sz w:val="28"/>
          <w:szCs w:val="28"/>
        </w:rPr>
        <w:t>С</w:t>
      </w:r>
      <w:r w:rsidRPr="00944FDE">
        <w:rPr>
          <w:rFonts w:ascii="Times New Roman" w:hAnsi="Times New Roman"/>
          <w:sz w:val="28"/>
          <w:szCs w:val="28"/>
        </w:rPr>
        <w:t xml:space="preserve">приятиме покращенню загального рівня здоров'я населення Рівненської області та забезпечить сталий розвиток системи </w:t>
      </w:r>
      <w:r>
        <w:rPr>
          <w:rFonts w:ascii="Times New Roman" w:hAnsi="Times New Roman"/>
          <w:sz w:val="28"/>
          <w:szCs w:val="28"/>
        </w:rPr>
        <w:t>громадського</w:t>
      </w:r>
      <w:r w:rsidRPr="00944FDE">
        <w:rPr>
          <w:rFonts w:ascii="Times New Roman" w:hAnsi="Times New Roman"/>
          <w:sz w:val="28"/>
          <w:szCs w:val="28"/>
        </w:rPr>
        <w:t xml:space="preserve"> здоров’я в регіоні.</w:t>
      </w:r>
    </w:p>
    <w:p w14:paraId="5FD2830B" w14:textId="77777777" w:rsidR="00944FDE" w:rsidRDefault="00944FDE" w:rsidP="00944FDE">
      <w:pPr>
        <w:pStyle w:val="ad"/>
        <w:rPr>
          <w:rFonts w:ascii="Times New Roman" w:hAnsi="Times New Roman"/>
          <w:sz w:val="28"/>
          <w:szCs w:val="28"/>
        </w:rPr>
      </w:pPr>
    </w:p>
    <w:p w14:paraId="7776F049" w14:textId="55475DC8" w:rsidR="00D16317" w:rsidRDefault="00D16317" w:rsidP="00944FDE">
      <w:pPr>
        <w:numPr>
          <w:ilvl w:val="0"/>
          <w:numId w:val="5"/>
        </w:numPr>
        <w:spacing w:after="0" w:line="240" w:lineRule="auto"/>
        <w:jc w:val="both"/>
        <w:rPr>
          <w:rFonts w:ascii="Times New Roman" w:hAnsi="Times New Roman"/>
          <w:sz w:val="28"/>
          <w:szCs w:val="28"/>
        </w:rPr>
      </w:pPr>
      <w:proofErr w:type="spellStart"/>
      <w:r w:rsidRPr="00D16317">
        <w:rPr>
          <w:rFonts w:ascii="Times New Roman" w:hAnsi="Times New Roman"/>
          <w:sz w:val="28"/>
          <w:szCs w:val="28"/>
        </w:rPr>
        <w:t>Покращення</w:t>
      </w:r>
      <w:proofErr w:type="spellEnd"/>
      <w:r w:rsidRPr="00D16317">
        <w:rPr>
          <w:rFonts w:ascii="Times New Roman" w:hAnsi="Times New Roman"/>
          <w:sz w:val="28"/>
          <w:szCs w:val="28"/>
        </w:rPr>
        <w:t xml:space="preserve"> здоров'я матерів та дітей – впровадження заходів, спрямованих на зниження рівня материнської та дитячої смертності, покращення якості медичної допомоги для вагітних жінок та дітей.  </w:t>
      </w:r>
    </w:p>
    <w:p w14:paraId="39EB8DCE" w14:textId="77777777" w:rsidR="00944FDE" w:rsidRPr="00D16317" w:rsidRDefault="00944FDE" w:rsidP="00944FDE">
      <w:pPr>
        <w:spacing w:after="0" w:line="240" w:lineRule="auto"/>
        <w:ind w:left="1069"/>
        <w:jc w:val="both"/>
        <w:rPr>
          <w:rFonts w:ascii="Times New Roman" w:hAnsi="Times New Roman"/>
          <w:sz w:val="28"/>
          <w:szCs w:val="28"/>
        </w:rPr>
      </w:pPr>
    </w:p>
    <w:p w14:paraId="5EF0DC58" w14:textId="3E3B386E" w:rsidR="000B28F1" w:rsidRDefault="00D16317" w:rsidP="00D16317">
      <w:pPr>
        <w:spacing w:after="0" w:line="240" w:lineRule="auto"/>
        <w:ind w:firstLine="709"/>
        <w:jc w:val="both"/>
        <w:rPr>
          <w:rFonts w:ascii="Times New Roman" w:hAnsi="Times New Roman"/>
          <w:sz w:val="28"/>
          <w:szCs w:val="28"/>
        </w:rPr>
      </w:pPr>
      <w:r w:rsidRPr="00D16317">
        <w:rPr>
          <w:rFonts w:ascii="Times New Roman" w:hAnsi="Times New Roman"/>
          <w:sz w:val="28"/>
          <w:szCs w:val="28"/>
        </w:rPr>
        <w:t xml:space="preserve">5. Раціональне використання антимікробних препаратів – зменшення рівня самолікування антибіотиками, підвищення обізнаності населення щодо ризиків антимікробної резистентності, впровадження контролю за їхнім використанням.  </w:t>
      </w:r>
    </w:p>
    <w:p w14:paraId="277E9588" w14:textId="77777777" w:rsidR="00944FDE" w:rsidRDefault="00944FDE">
      <w:pPr>
        <w:spacing w:after="0" w:line="240" w:lineRule="auto"/>
        <w:ind w:firstLine="709"/>
        <w:jc w:val="both"/>
        <w:rPr>
          <w:rFonts w:ascii="Times New Roman" w:hAnsi="Times New Roman"/>
          <w:sz w:val="28"/>
          <w:szCs w:val="28"/>
        </w:rPr>
      </w:pPr>
    </w:p>
    <w:p w14:paraId="2787316F" w14:textId="77777777" w:rsidR="0073091B" w:rsidRDefault="0073091B">
      <w:pPr>
        <w:spacing w:after="0" w:line="240" w:lineRule="auto"/>
        <w:jc w:val="both"/>
        <w:rPr>
          <w:rFonts w:ascii="Times New Roman" w:hAnsi="Times New Roman"/>
          <w:sz w:val="28"/>
          <w:szCs w:val="28"/>
        </w:rPr>
      </w:pPr>
    </w:p>
    <w:p w14:paraId="5022F27C" w14:textId="77777777" w:rsidR="000B28F1" w:rsidRDefault="000B28F1" w:rsidP="00BA54E4">
      <w:pPr>
        <w:spacing w:after="0" w:line="240" w:lineRule="auto"/>
        <w:jc w:val="both"/>
        <w:rPr>
          <w:rFonts w:ascii="Times New Roman" w:hAnsi="Times New Roman"/>
          <w:sz w:val="28"/>
          <w:szCs w:val="28"/>
        </w:rPr>
      </w:pPr>
      <w:r>
        <w:rPr>
          <w:rFonts w:ascii="Times New Roman" w:hAnsi="Times New Roman"/>
          <w:sz w:val="28"/>
          <w:szCs w:val="28"/>
        </w:rPr>
        <w:t>Генеральний директор державної установи</w:t>
      </w:r>
    </w:p>
    <w:p w14:paraId="63F9A5CE" w14:textId="77777777" w:rsidR="000B28F1" w:rsidRDefault="000B28F1" w:rsidP="00BA54E4">
      <w:pPr>
        <w:spacing w:after="0" w:line="240" w:lineRule="auto"/>
        <w:jc w:val="both"/>
        <w:rPr>
          <w:rFonts w:ascii="Times New Roman" w:hAnsi="Times New Roman"/>
          <w:sz w:val="28"/>
          <w:szCs w:val="28"/>
        </w:rPr>
      </w:pPr>
      <w:r>
        <w:rPr>
          <w:rFonts w:ascii="Times New Roman" w:hAnsi="Times New Roman"/>
          <w:sz w:val="28"/>
          <w:szCs w:val="28"/>
        </w:rPr>
        <w:t>«Рівненський обласний центр контролю та</w:t>
      </w:r>
    </w:p>
    <w:p w14:paraId="669FD027" w14:textId="77777777" w:rsidR="000B28F1" w:rsidRDefault="000B28F1" w:rsidP="00BA54E4">
      <w:pPr>
        <w:spacing w:after="0" w:line="240" w:lineRule="auto"/>
        <w:jc w:val="both"/>
        <w:rPr>
          <w:rFonts w:ascii="Times New Roman" w:hAnsi="Times New Roman"/>
          <w:sz w:val="28"/>
          <w:szCs w:val="28"/>
        </w:rPr>
      </w:pPr>
      <w:r>
        <w:rPr>
          <w:rFonts w:ascii="Times New Roman" w:hAnsi="Times New Roman"/>
          <w:sz w:val="28"/>
          <w:szCs w:val="28"/>
        </w:rPr>
        <w:t xml:space="preserve">профілактики </w:t>
      </w:r>
      <w:proofErr w:type="spellStart"/>
      <w:r>
        <w:rPr>
          <w:rFonts w:ascii="Times New Roman" w:hAnsi="Times New Roman"/>
          <w:sz w:val="28"/>
          <w:szCs w:val="28"/>
        </w:rPr>
        <w:t>хвороб</w:t>
      </w:r>
      <w:proofErr w:type="spellEnd"/>
      <w:r>
        <w:rPr>
          <w:rFonts w:ascii="Times New Roman" w:hAnsi="Times New Roman"/>
          <w:sz w:val="28"/>
          <w:szCs w:val="28"/>
        </w:rPr>
        <w:t xml:space="preserve"> Міністерства охорони</w:t>
      </w:r>
    </w:p>
    <w:p w14:paraId="3DAA6E07" w14:textId="789634B9" w:rsidR="00C2228C" w:rsidRDefault="000B28F1" w:rsidP="00BA54E4">
      <w:pPr>
        <w:spacing w:after="0" w:line="240" w:lineRule="auto"/>
        <w:jc w:val="both"/>
        <w:sectPr w:rsidR="00C2228C">
          <w:headerReference w:type="default" r:id="rId7"/>
          <w:pgSz w:w="11906" w:h="16838"/>
          <w:pgMar w:top="1134" w:right="851" w:bottom="1134" w:left="1701" w:header="709" w:footer="720" w:gutter="0"/>
          <w:cols w:space="720"/>
          <w:titlePg/>
          <w:docGrid w:linePitch="360"/>
        </w:sectPr>
      </w:pPr>
      <w:r>
        <w:rPr>
          <w:rFonts w:ascii="Times New Roman" w:hAnsi="Times New Roman"/>
          <w:sz w:val="28"/>
          <w:szCs w:val="28"/>
        </w:rPr>
        <w:t xml:space="preserve">здоров’я України»  </w:t>
      </w:r>
      <w:r w:rsidR="00C2228C">
        <w:rPr>
          <w:rFonts w:ascii="Times New Roman" w:hAnsi="Times New Roman"/>
          <w:sz w:val="28"/>
          <w:szCs w:val="28"/>
        </w:rPr>
        <w:tab/>
        <w:t xml:space="preserve">   </w:t>
      </w:r>
      <w:r w:rsidR="00C2228C">
        <w:rPr>
          <w:rFonts w:ascii="Times New Roman" w:hAnsi="Times New Roman"/>
          <w:sz w:val="28"/>
          <w:szCs w:val="28"/>
        </w:rPr>
        <w:tab/>
      </w:r>
      <w:r w:rsidR="00C2228C">
        <w:rPr>
          <w:rFonts w:ascii="Times New Roman" w:hAnsi="Times New Roman"/>
          <w:sz w:val="28"/>
          <w:szCs w:val="28"/>
        </w:rPr>
        <w:tab/>
      </w:r>
      <w:r>
        <w:rPr>
          <w:rFonts w:ascii="Times New Roman" w:hAnsi="Times New Roman"/>
          <w:sz w:val="28"/>
          <w:szCs w:val="28"/>
        </w:rPr>
        <w:t xml:space="preserve">                                        Роман САФОНОВ</w:t>
      </w:r>
    </w:p>
    <w:p w14:paraId="50F05AA6" w14:textId="77777777" w:rsidR="00C2228C" w:rsidRDefault="00C2228C" w:rsidP="00A277AE">
      <w:pPr>
        <w:spacing w:after="0" w:line="240" w:lineRule="auto"/>
        <w:rPr>
          <w:rFonts w:ascii="Times New Roman" w:hAnsi="Times New Roman"/>
          <w:sz w:val="28"/>
          <w:szCs w:val="28"/>
        </w:rPr>
      </w:pPr>
    </w:p>
    <w:p w14:paraId="2FD28013" w14:textId="77777777" w:rsidR="00C2228C" w:rsidRDefault="00C2228C">
      <w:pPr>
        <w:spacing w:after="0" w:line="240" w:lineRule="auto"/>
        <w:ind w:firstLine="709"/>
        <w:jc w:val="right"/>
        <w:rPr>
          <w:rFonts w:ascii="Times New Roman" w:hAnsi="Times New Roman"/>
          <w:sz w:val="28"/>
          <w:szCs w:val="28"/>
        </w:rPr>
      </w:pPr>
    </w:p>
    <w:sectPr w:rsidR="00C2228C" w:rsidSect="00BA54E4">
      <w:headerReference w:type="even" r:id="rId8"/>
      <w:headerReference w:type="default" r:id="rId9"/>
      <w:headerReference w:type="first" r:id="rId10"/>
      <w:pgSz w:w="16838" w:h="11906" w:orient="landscape"/>
      <w:pgMar w:top="1701" w:right="1134" w:bottom="850" w:left="1134" w:header="70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1B3AE9" w14:textId="77777777" w:rsidR="00421107" w:rsidRDefault="00421107">
      <w:pPr>
        <w:spacing w:after="0" w:line="240" w:lineRule="auto"/>
      </w:pPr>
      <w:r>
        <w:separator/>
      </w:r>
    </w:p>
  </w:endnote>
  <w:endnote w:type="continuationSeparator" w:id="0">
    <w:p w14:paraId="496BB6C4" w14:textId="77777777" w:rsidR="00421107" w:rsidRDefault="00421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1DDC6B" w14:textId="77777777" w:rsidR="00421107" w:rsidRDefault="00421107">
      <w:pPr>
        <w:spacing w:after="0" w:line="240" w:lineRule="auto"/>
      </w:pPr>
      <w:r>
        <w:separator/>
      </w:r>
    </w:p>
  </w:footnote>
  <w:footnote w:type="continuationSeparator" w:id="0">
    <w:p w14:paraId="78606A2A" w14:textId="77777777" w:rsidR="00421107" w:rsidRDefault="004211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1A0C5" w14:textId="77777777" w:rsidR="00C2228C" w:rsidRDefault="00C2228C">
    <w:pPr>
      <w:pStyle w:val="ab"/>
      <w:jc w:val="center"/>
      <w:rPr>
        <w:rFonts w:ascii="Times New Roman" w:hAnsi="Times New Roman"/>
        <w:sz w:val="28"/>
        <w:szCs w:val="28"/>
      </w:rPr>
    </w:pP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sidR="006F28F2">
      <w:rPr>
        <w:rFonts w:ascii="Times New Roman" w:hAnsi="Times New Roman"/>
        <w:noProof/>
        <w:sz w:val="28"/>
        <w:szCs w:val="28"/>
      </w:rPr>
      <w:t>3</w:t>
    </w:r>
    <w:r>
      <w:rPr>
        <w:rFonts w:ascii="Times New Roman" w:hAnsi="Times New Roman"/>
        <w:sz w:val="28"/>
        <w:szCs w:val="28"/>
      </w:rPr>
      <w:fldChar w:fldCharType="end"/>
    </w:r>
  </w:p>
  <w:p w14:paraId="04516496" w14:textId="77777777" w:rsidR="00C2228C" w:rsidRDefault="00C2228C">
    <w:pPr>
      <w:pStyle w:val="ab"/>
      <w:rPr>
        <w:rFonts w:ascii="Times New Roman" w:hAnsi="Times New Roman"/>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148AC" w14:textId="77777777" w:rsidR="00C2228C" w:rsidRDefault="00C2228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2FC82" w14:textId="77777777" w:rsidR="00C2228C" w:rsidRDefault="00C2228C">
    <w:pPr>
      <w:pStyle w:val="ab"/>
      <w:jc w:val="center"/>
      <w:rPr>
        <w:rFonts w:ascii="Times New Roman" w:hAnsi="Times New Roman"/>
        <w:sz w:val="28"/>
        <w:szCs w:val="28"/>
      </w:rPr>
    </w:pP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sidR="00BA54E4">
      <w:rPr>
        <w:rFonts w:ascii="Times New Roman" w:hAnsi="Times New Roman"/>
        <w:noProof/>
        <w:sz w:val="28"/>
        <w:szCs w:val="28"/>
      </w:rPr>
      <w:t>6</w:t>
    </w:r>
    <w:r>
      <w:rPr>
        <w:rFonts w:ascii="Times New Roman" w:hAnsi="Times New Roman"/>
        <w:sz w:val="28"/>
        <w:szCs w:val="28"/>
      </w:rPr>
      <w:fldChar w:fldCharType="end"/>
    </w:r>
  </w:p>
  <w:p w14:paraId="780DB7C7" w14:textId="77777777" w:rsidR="00C2228C" w:rsidRDefault="00C2228C">
    <w:pPr>
      <w:pStyle w:val="ab"/>
      <w:rPr>
        <w:rFonts w:ascii="Times New Roman" w:hAnsi="Times New Roman"/>
        <w:sz w:val="28"/>
        <w:szCs w:val="2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4E68B" w14:textId="77777777" w:rsidR="00C2228C" w:rsidRDefault="00C2228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0"/>
        </w:tabs>
        <w:ind w:left="1429" w:hanging="360"/>
      </w:pPr>
      <w:rPr>
        <w:rFonts w:ascii="Times New Roman" w:hAnsi="Times New Roman" w:cs="Times New Roman"/>
        <w:sz w:val="28"/>
        <w:szCs w:val="28"/>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hint="default"/>
        <w:sz w:val="20"/>
        <w:szCs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15D96329"/>
    <w:multiLevelType w:val="hybridMultilevel"/>
    <w:tmpl w:val="8D022640"/>
    <w:lvl w:ilvl="0" w:tplc="B53688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45A34532"/>
    <w:multiLevelType w:val="hybridMultilevel"/>
    <w:tmpl w:val="5F801430"/>
    <w:lvl w:ilvl="0" w:tplc="8BCA684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939213734">
    <w:abstractNumId w:val="0"/>
  </w:num>
  <w:num w:numId="2" w16cid:durableId="1248265418">
    <w:abstractNumId w:val="1"/>
  </w:num>
  <w:num w:numId="3" w16cid:durableId="2060741172">
    <w:abstractNumId w:val="2"/>
  </w:num>
  <w:num w:numId="4" w16cid:durableId="40902549">
    <w:abstractNumId w:val="4"/>
  </w:num>
  <w:num w:numId="5" w16cid:durableId="12965697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31DFE"/>
    <w:rsid w:val="0006491F"/>
    <w:rsid w:val="000818D4"/>
    <w:rsid w:val="0008248C"/>
    <w:rsid w:val="000B28F1"/>
    <w:rsid w:val="000E4B29"/>
    <w:rsid w:val="00113078"/>
    <w:rsid w:val="00187EF2"/>
    <w:rsid w:val="00240522"/>
    <w:rsid w:val="0026331F"/>
    <w:rsid w:val="00283438"/>
    <w:rsid w:val="002B75D4"/>
    <w:rsid w:val="00322853"/>
    <w:rsid w:val="00331DFE"/>
    <w:rsid w:val="0034736B"/>
    <w:rsid w:val="003B0D15"/>
    <w:rsid w:val="003D6180"/>
    <w:rsid w:val="003F677B"/>
    <w:rsid w:val="00421107"/>
    <w:rsid w:val="004E0511"/>
    <w:rsid w:val="005669DA"/>
    <w:rsid w:val="00573A0E"/>
    <w:rsid w:val="00576280"/>
    <w:rsid w:val="005A2A5D"/>
    <w:rsid w:val="00642A02"/>
    <w:rsid w:val="006A65EC"/>
    <w:rsid w:val="006B3AB6"/>
    <w:rsid w:val="006F28F2"/>
    <w:rsid w:val="0073091B"/>
    <w:rsid w:val="00737858"/>
    <w:rsid w:val="007D09F1"/>
    <w:rsid w:val="007E6EDA"/>
    <w:rsid w:val="00804901"/>
    <w:rsid w:val="00865722"/>
    <w:rsid w:val="00887DCA"/>
    <w:rsid w:val="008A160E"/>
    <w:rsid w:val="00914EF2"/>
    <w:rsid w:val="00944FDE"/>
    <w:rsid w:val="009E5034"/>
    <w:rsid w:val="00A277AE"/>
    <w:rsid w:val="00A630E0"/>
    <w:rsid w:val="00A73B9D"/>
    <w:rsid w:val="00A80FF4"/>
    <w:rsid w:val="00AA7140"/>
    <w:rsid w:val="00AD6FC9"/>
    <w:rsid w:val="00B15B4A"/>
    <w:rsid w:val="00B25623"/>
    <w:rsid w:val="00B50620"/>
    <w:rsid w:val="00B50791"/>
    <w:rsid w:val="00B84462"/>
    <w:rsid w:val="00BA54E4"/>
    <w:rsid w:val="00C2228C"/>
    <w:rsid w:val="00C51D32"/>
    <w:rsid w:val="00C64302"/>
    <w:rsid w:val="00CD1A26"/>
    <w:rsid w:val="00D16317"/>
    <w:rsid w:val="00D557BC"/>
    <w:rsid w:val="00D66404"/>
    <w:rsid w:val="00DA0160"/>
    <w:rsid w:val="00DA036A"/>
    <w:rsid w:val="00E1427D"/>
    <w:rsid w:val="00E14F62"/>
    <w:rsid w:val="00E21C4B"/>
    <w:rsid w:val="00E94F75"/>
    <w:rsid w:val="00FA08C1"/>
    <w:rsid w:val="00FE14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2D8152B"/>
  <w15:chartTrackingRefBased/>
  <w15:docId w15:val="{0D0C807C-F0F6-4518-91A0-058A006AB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spacing w:after="200" w:line="276" w:lineRule="auto"/>
    </w:pPr>
    <w:rPr>
      <w:rFonts w:ascii="Calibri" w:hAnsi="Calibri"/>
      <w:sz w:val="22"/>
      <w:szCs w:val="22"/>
      <w:lang w:eastAsia="zh-CN"/>
    </w:rPr>
  </w:style>
  <w:style w:type="paragraph" w:styleId="1">
    <w:name w:val="heading 1"/>
    <w:basedOn w:val="a"/>
    <w:next w:val="a"/>
    <w:link w:val="10"/>
    <w:qFormat/>
    <w:rsid w:val="00FA08C1"/>
    <w:pPr>
      <w:keepNext/>
      <w:keepLines/>
      <w:suppressAutoHyphens w:val="0"/>
      <w:spacing w:before="360" w:after="80" w:line="278" w:lineRule="auto"/>
      <w:outlineLvl w:val="0"/>
    </w:pPr>
    <w:rPr>
      <w:rFonts w:ascii="Aptos Display" w:hAnsi="Aptos Display"/>
      <w:color w:val="0F4761"/>
      <w:kern w:val="2"/>
      <w:sz w:val="40"/>
      <w:szCs w:val="4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Times New Roman" w:hAnsi="Times New Roman" w:cs="Times New Roman"/>
      <w:sz w:val="28"/>
      <w:szCs w:val="28"/>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sz w:val="20"/>
      <w:szCs w:val="28"/>
    </w:rPr>
  </w:style>
  <w:style w:type="character" w:customStyle="1" w:styleId="WW8Num2z1">
    <w:name w:val="WW8Num2z1"/>
    <w:rPr>
      <w:rFonts w:ascii="Courier New" w:hAnsi="Courier New" w:cs="Courier New" w:hint="default"/>
      <w:sz w:val="20"/>
    </w:rPr>
  </w:style>
  <w:style w:type="character" w:customStyle="1" w:styleId="WW8Num2z2">
    <w:name w:val="WW8Num2z2"/>
    <w:rPr>
      <w:rFonts w:ascii="Wingdings" w:hAnsi="Wingdings" w:cs="Wingdings" w:hint="default"/>
      <w:sz w:val="20"/>
    </w:rPr>
  </w:style>
  <w:style w:type="character" w:customStyle="1" w:styleId="WW8Num3z0">
    <w:name w:val="WW8Num3z0"/>
    <w:rPr>
      <w:rFonts w:ascii="Symbol" w:hAnsi="Symbol" w:cs="Symbol" w:hint="default"/>
      <w:sz w:val="20"/>
    </w:rPr>
  </w:style>
  <w:style w:type="character" w:customStyle="1" w:styleId="WW8Num3z1">
    <w:name w:val="WW8Num3z1"/>
    <w:rPr>
      <w:rFonts w:ascii="Courier New" w:hAnsi="Courier New" w:cs="Courier New" w:hint="default"/>
      <w:sz w:val="20"/>
    </w:rPr>
  </w:style>
  <w:style w:type="character" w:customStyle="1" w:styleId="WW8Num3z2">
    <w:name w:val="WW8Num3z2"/>
    <w:rPr>
      <w:rFonts w:ascii="Wingdings" w:hAnsi="Wingdings" w:cs="Wingdings" w:hint="default"/>
      <w:sz w:val="20"/>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1">
    <w:name w:val="Основной шрифт абзаца1"/>
  </w:style>
  <w:style w:type="character" w:styleId="a3">
    <w:name w:val="Strong"/>
    <w:qFormat/>
    <w:rPr>
      <w:rFonts w:ascii="Times New Roman" w:hAnsi="Times New Roman" w:cs="Times New Roman" w:hint="default"/>
      <w:b/>
      <w:bCs/>
    </w:rPr>
  </w:style>
  <w:style w:type="character" w:customStyle="1" w:styleId="a4">
    <w:name w:val="Текст выноски Знак"/>
    <w:rPr>
      <w:rFonts w:ascii="Tahoma" w:eastAsia="Times New Roman" w:hAnsi="Tahoma" w:cs="Tahoma"/>
      <w:sz w:val="16"/>
      <w:szCs w:val="16"/>
    </w:rPr>
  </w:style>
  <w:style w:type="character" w:customStyle="1" w:styleId="a5">
    <w:name w:val="Верхний колонтитул Знак"/>
    <w:rPr>
      <w:rFonts w:ascii="Calibri" w:eastAsia="Times New Roman" w:hAnsi="Calibri" w:cs="Times New Roman"/>
    </w:rPr>
  </w:style>
  <w:style w:type="character" w:customStyle="1" w:styleId="a6">
    <w:name w:val="Нижний колонтитул Знак"/>
    <w:rPr>
      <w:rFonts w:ascii="Calibri" w:eastAsia="Times New Roman" w:hAnsi="Calibri" w:cs="Times New Roman"/>
    </w:rPr>
  </w:style>
  <w:style w:type="paragraph" w:customStyle="1" w:styleId="12">
    <w:name w:val="Заголовок1"/>
    <w:basedOn w:val="a"/>
    <w:next w:val="a7"/>
    <w:pPr>
      <w:keepNext/>
      <w:spacing w:before="240" w:after="120"/>
    </w:pPr>
    <w:rPr>
      <w:rFonts w:ascii="Liberation Sans" w:eastAsia="Microsoft YaHei" w:hAnsi="Liberation Sans" w:cs="Arial"/>
      <w:sz w:val="28"/>
      <w:szCs w:val="28"/>
    </w:rPr>
  </w:style>
  <w:style w:type="paragraph" w:styleId="a7">
    <w:name w:val="Body Text"/>
    <w:basedOn w:val="a"/>
    <w:pPr>
      <w:spacing w:after="140"/>
    </w:pPr>
  </w:style>
  <w:style w:type="paragraph" w:styleId="a8">
    <w:name w:val="List"/>
    <w:basedOn w:val="a7"/>
    <w:rPr>
      <w:rFonts w:cs="Arial"/>
    </w:rPr>
  </w:style>
  <w:style w:type="paragraph" w:styleId="a9">
    <w:name w:val="caption"/>
    <w:basedOn w:val="a"/>
    <w:qFormat/>
    <w:pPr>
      <w:suppressLineNumbers/>
      <w:spacing w:before="120" w:after="120"/>
    </w:pPr>
    <w:rPr>
      <w:rFonts w:cs="Arial"/>
      <w:i/>
      <w:iCs/>
      <w:sz w:val="24"/>
      <w:szCs w:val="24"/>
    </w:rPr>
  </w:style>
  <w:style w:type="paragraph" w:customStyle="1" w:styleId="13">
    <w:name w:val="Указатель1"/>
    <w:basedOn w:val="a"/>
    <w:pPr>
      <w:suppressLineNumbers/>
    </w:pPr>
    <w:rPr>
      <w:rFonts w:cs="Arial"/>
    </w:rPr>
  </w:style>
  <w:style w:type="paragraph" w:customStyle="1" w:styleId="TableParagraph">
    <w:name w:val="Table Paragraph"/>
    <w:basedOn w:val="a"/>
    <w:pPr>
      <w:widowControl w:val="0"/>
      <w:autoSpaceDE w:val="0"/>
      <w:spacing w:after="0" w:line="240" w:lineRule="auto"/>
    </w:pPr>
    <w:rPr>
      <w:rFonts w:ascii="Times New Roman" w:hAnsi="Times New Roman"/>
      <w:lang w:val="en-US"/>
    </w:rPr>
  </w:style>
  <w:style w:type="paragraph" w:styleId="aa">
    <w:name w:val="Balloon Text"/>
    <w:basedOn w:val="a"/>
    <w:pPr>
      <w:spacing w:after="0" w:line="240" w:lineRule="auto"/>
    </w:pPr>
    <w:rPr>
      <w:rFonts w:ascii="Tahoma" w:hAnsi="Tahoma" w:cs="Tahoma"/>
      <w:sz w:val="16"/>
      <w:szCs w:val="16"/>
    </w:rPr>
  </w:style>
  <w:style w:type="paragraph" w:styleId="ab">
    <w:name w:val="header"/>
    <w:basedOn w:val="a"/>
    <w:pPr>
      <w:spacing w:after="0" w:line="240" w:lineRule="auto"/>
    </w:pPr>
  </w:style>
  <w:style w:type="paragraph" w:styleId="ac">
    <w:name w:val="footer"/>
    <w:basedOn w:val="a"/>
    <w:pPr>
      <w:spacing w:after="0" w:line="240" w:lineRule="auto"/>
    </w:pPr>
  </w:style>
  <w:style w:type="paragraph" w:styleId="ad">
    <w:name w:val="List Paragraph"/>
    <w:basedOn w:val="a"/>
    <w:qFormat/>
    <w:pPr>
      <w:ind w:left="720"/>
      <w:contextualSpacing/>
    </w:pPr>
  </w:style>
  <w:style w:type="paragraph" w:customStyle="1" w:styleId="ae">
    <w:name w:val="Содержимое таблицы"/>
    <w:basedOn w:val="a"/>
    <w:pPr>
      <w:suppressLineNumbers/>
    </w:pPr>
  </w:style>
  <w:style w:type="paragraph" w:customStyle="1" w:styleId="af">
    <w:name w:val="Заголовок таблицы"/>
    <w:basedOn w:val="ae"/>
    <w:pPr>
      <w:jc w:val="center"/>
    </w:pPr>
    <w:rPr>
      <w:b/>
      <w:bCs/>
    </w:rPr>
  </w:style>
  <w:style w:type="paragraph" w:styleId="2">
    <w:name w:val="Body Text Indent 2"/>
    <w:basedOn w:val="a"/>
    <w:link w:val="20"/>
    <w:uiPriority w:val="99"/>
    <w:semiHidden/>
    <w:unhideWhenUsed/>
    <w:rsid w:val="00FA08C1"/>
    <w:pPr>
      <w:spacing w:after="120" w:line="480" w:lineRule="auto"/>
      <w:ind w:left="283"/>
    </w:pPr>
  </w:style>
  <w:style w:type="character" w:customStyle="1" w:styleId="20">
    <w:name w:val="Основний текст з відступом 2 Знак"/>
    <w:link w:val="2"/>
    <w:uiPriority w:val="99"/>
    <w:semiHidden/>
    <w:rsid w:val="00FA08C1"/>
    <w:rPr>
      <w:rFonts w:ascii="Calibri" w:hAnsi="Calibri"/>
      <w:sz w:val="22"/>
      <w:szCs w:val="22"/>
      <w:lang w:val="uk-UA" w:eastAsia="zh-CN"/>
    </w:rPr>
  </w:style>
  <w:style w:type="paragraph" w:styleId="af0">
    <w:name w:val="Body Text Indent"/>
    <w:basedOn w:val="a"/>
    <w:link w:val="af1"/>
    <w:uiPriority w:val="99"/>
    <w:semiHidden/>
    <w:unhideWhenUsed/>
    <w:rsid w:val="00FA08C1"/>
    <w:pPr>
      <w:spacing w:after="120"/>
      <w:ind w:left="283"/>
    </w:pPr>
  </w:style>
  <w:style w:type="character" w:customStyle="1" w:styleId="af1">
    <w:name w:val="Основний текст з відступом Знак"/>
    <w:link w:val="af0"/>
    <w:uiPriority w:val="99"/>
    <w:semiHidden/>
    <w:rsid w:val="00FA08C1"/>
    <w:rPr>
      <w:rFonts w:ascii="Calibri" w:hAnsi="Calibri"/>
      <w:sz w:val="22"/>
      <w:szCs w:val="22"/>
      <w:lang w:val="uk-UA" w:eastAsia="zh-CN"/>
    </w:rPr>
  </w:style>
  <w:style w:type="character" w:customStyle="1" w:styleId="10">
    <w:name w:val="Заголовок 1 Знак"/>
    <w:link w:val="1"/>
    <w:rsid w:val="00FA08C1"/>
    <w:rPr>
      <w:rFonts w:ascii="Aptos Display" w:hAnsi="Aptos Display"/>
      <w:color w:val="0F4761"/>
      <w:kern w:val="2"/>
      <w:sz w:val="40"/>
      <w:szCs w:val="40"/>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416</TotalTime>
  <Pages>7</Pages>
  <Words>6707</Words>
  <Characters>3823</Characters>
  <Application>Microsoft Office Word</Application>
  <DocSecurity>0</DocSecurity>
  <Lines>31</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10509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cp:lastModifiedBy>user user</cp:lastModifiedBy>
  <cp:revision>60</cp:revision>
  <cp:lastPrinted>2021-02-11T08:30:00Z</cp:lastPrinted>
  <dcterms:created xsi:type="dcterms:W3CDTF">2025-02-13T13:14:00Z</dcterms:created>
  <dcterms:modified xsi:type="dcterms:W3CDTF">2025-02-26T08:35:00Z</dcterms:modified>
</cp:coreProperties>
</file>